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jc w:val="center"/>
        <w:rPr>
          <w:rFonts w:ascii="Times New Roman" w:hAnsi="Times New Roman" w:cs="Times New Roman"/>
          <w:b/>
          <w:w w:val="90"/>
        </w:rPr>
      </w:pPr>
    </w:p>
    <w:p>
      <w:pPr>
        <w:spacing w:line="360" w:lineRule="auto"/>
        <w:jc w:val="center"/>
        <w:rPr>
          <w:rFonts w:ascii="Times New Roman" w:hAnsi="Times New Roman" w:cs="Times New Roman"/>
          <w:b/>
          <w:snapToGrid w:val="0"/>
          <w:sz w:val="44"/>
          <w:szCs w:val="44"/>
        </w:rPr>
      </w:pPr>
    </w:p>
    <w:p>
      <w:pPr>
        <w:spacing w:line="360" w:lineRule="auto"/>
        <w:jc w:val="center"/>
        <w:rPr>
          <w:rFonts w:ascii="Times New Roman" w:hAnsi="Times New Roman" w:cs="Times New Roman"/>
          <w:b/>
          <w:snapToGrid w:val="0"/>
          <w:sz w:val="44"/>
          <w:szCs w:val="44"/>
        </w:rPr>
      </w:pPr>
    </w:p>
    <w:p>
      <w:pPr>
        <w:spacing w:line="360" w:lineRule="auto"/>
        <w:jc w:val="center"/>
        <w:rPr>
          <w:rFonts w:ascii="Times New Roman" w:cs="Times New Roman" w:hAnsiTheme="minorEastAsia"/>
          <w:b/>
          <w:snapToGrid w:val="0"/>
          <w:sz w:val="32"/>
          <w:szCs w:val="32"/>
        </w:rPr>
      </w:pPr>
    </w:p>
    <w:p>
      <w:pPr>
        <w:snapToGrid w:val="0"/>
        <w:spacing w:line="360" w:lineRule="auto"/>
        <w:jc w:val="center"/>
        <w:rPr>
          <w:rFonts w:hint="eastAsia" w:ascii="Times New Roman" w:cs="Times New Roman" w:hAnsiTheme="minorEastAsia"/>
          <w:b/>
          <w:snapToGrid w:val="0"/>
          <w:sz w:val="36"/>
          <w:szCs w:val="36"/>
          <w:lang w:eastAsia="zh-CN"/>
        </w:rPr>
      </w:pPr>
      <w:r>
        <w:rPr>
          <w:rFonts w:hint="eastAsia" w:ascii="Times New Roman" w:cs="Times New Roman" w:hAnsiTheme="minorEastAsia"/>
          <w:b/>
          <w:snapToGrid w:val="0"/>
          <w:sz w:val="36"/>
          <w:szCs w:val="36"/>
          <w:lang w:eastAsia="zh-CN"/>
        </w:rPr>
        <w:t>新疆宣东能源有限公司35万吨/年轻质煤焦油</w:t>
      </w:r>
    </w:p>
    <w:p>
      <w:pPr>
        <w:snapToGrid w:val="0"/>
        <w:spacing w:line="360" w:lineRule="auto"/>
        <w:jc w:val="center"/>
        <w:rPr>
          <w:rFonts w:ascii="Times New Roman" w:cs="Times New Roman" w:hAnsiTheme="minorEastAsia"/>
          <w:b/>
          <w:snapToGrid w:val="0"/>
          <w:sz w:val="36"/>
          <w:szCs w:val="36"/>
        </w:rPr>
      </w:pPr>
      <w:r>
        <w:rPr>
          <w:rFonts w:hint="eastAsia" w:ascii="Times New Roman" w:cs="Times New Roman" w:hAnsiTheme="minorEastAsia"/>
          <w:b/>
          <w:snapToGrid w:val="0"/>
          <w:sz w:val="36"/>
          <w:szCs w:val="36"/>
          <w:lang w:eastAsia="zh-CN"/>
        </w:rPr>
        <w:t>精深加工项目（一期）</w:t>
      </w:r>
      <w:r>
        <w:rPr>
          <w:rFonts w:ascii="Times New Roman" w:cs="Times New Roman" w:hAnsiTheme="minorEastAsia"/>
          <w:b/>
          <w:snapToGrid w:val="0"/>
          <w:sz w:val="36"/>
          <w:szCs w:val="36"/>
        </w:rPr>
        <w:t>环境影响评价</w:t>
      </w:r>
    </w:p>
    <w:p>
      <w:pPr>
        <w:snapToGrid w:val="0"/>
        <w:spacing w:line="360" w:lineRule="auto"/>
        <w:jc w:val="center"/>
        <w:rPr>
          <w:rFonts w:ascii="Times New Roman" w:hAnsi="Times New Roman" w:cs="Times New Roman"/>
          <w:b/>
          <w:snapToGrid w:val="0"/>
          <w:sz w:val="36"/>
          <w:szCs w:val="36"/>
        </w:rPr>
      </w:pPr>
      <w:r>
        <w:rPr>
          <w:rFonts w:ascii="Times New Roman" w:cs="Times New Roman" w:hAnsiTheme="minorEastAsia"/>
          <w:b/>
          <w:snapToGrid w:val="0"/>
          <w:sz w:val="36"/>
          <w:szCs w:val="36"/>
        </w:rPr>
        <w:t>公众参与说明</w:t>
      </w:r>
    </w:p>
    <w:p>
      <w:pPr>
        <w:pStyle w:val="9"/>
        <w:ind w:left="720"/>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spacing w:line="360" w:lineRule="auto"/>
        <w:rPr>
          <w:rFonts w:ascii="Times New Roman" w:hAnsi="Times New Roman" w:cs="Times New Roman"/>
          <w:color w:val="FFFFFF"/>
        </w:rPr>
      </w:pPr>
    </w:p>
    <w:p>
      <w:pPr>
        <w:spacing w:line="360" w:lineRule="auto"/>
        <w:jc w:val="center"/>
        <w:rPr>
          <w:rFonts w:hint="eastAsia" w:ascii="Times New Roman" w:cs="Times New Roman" w:hAnsiTheme="minorEastAsia"/>
          <w:b/>
          <w:snapToGrid w:val="0"/>
          <w:sz w:val="32"/>
          <w:szCs w:val="32"/>
          <w:lang w:eastAsia="zh-CN"/>
        </w:rPr>
      </w:pPr>
      <w:r>
        <w:rPr>
          <w:rFonts w:hint="eastAsia" w:ascii="Times New Roman" w:cs="Times New Roman" w:hAnsiTheme="minorEastAsia"/>
          <w:b/>
          <w:snapToGrid w:val="0"/>
          <w:sz w:val="32"/>
          <w:szCs w:val="32"/>
          <w:lang w:eastAsia="zh-CN"/>
        </w:rPr>
        <w:t>新疆宣东能源有限公司</w:t>
      </w:r>
    </w:p>
    <w:p>
      <w:pPr>
        <w:spacing w:line="360" w:lineRule="auto"/>
        <w:jc w:val="center"/>
        <w:rPr>
          <w:rFonts w:ascii="宋体" w:hAnsi="宋体"/>
          <w:bCs/>
          <w:sz w:val="32"/>
          <w:szCs w:val="20"/>
        </w:rPr>
      </w:pPr>
      <w:r>
        <w:rPr>
          <w:rFonts w:hint="eastAsia" w:ascii="宋体" w:hAnsi="宋体"/>
          <w:b/>
          <w:sz w:val="32"/>
          <w:szCs w:val="20"/>
        </w:rPr>
        <w:t>二○二○年</w:t>
      </w:r>
      <w:r>
        <w:rPr>
          <w:rFonts w:hint="eastAsia" w:ascii="宋体" w:hAnsi="宋体"/>
          <w:b/>
          <w:sz w:val="32"/>
          <w:szCs w:val="20"/>
          <w:lang w:val="en-US" w:eastAsia="zh-CN"/>
        </w:rPr>
        <w:t>八</w:t>
      </w:r>
      <w:r>
        <w:rPr>
          <w:rFonts w:hint="eastAsia" w:ascii="宋体" w:hAnsi="宋体"/>
          <w:b/>
          <w:sz w:val="32"/>
          <w:szCs w:val="20"/>
        </w:rPr>
        <w:t>月</w:t>
      </w:r>
    </w:p>
    <w:p>
      <w:pPr>
        <w:jc w:val="center"/>
        <w:rPr>
          <w:rFonts w:ascii="Times New Roman" w:cs="Times New Roman" w:hAnsiTheme="minorEastAsia"/>
          <w:b/>
          <w:snapToGrid w:val="0"/>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pPr>
    </w:p>
    <w:p>
      <w:pPr>
        <w:jc w:val="center"/>
        <w:rPr>
          <w:rFonts w:ascii="Times New Roman" w:hAnsi="Times New Roman" w:cs="Times New Roman"/>
          <w:b/>
          <w:snapToGrid w:val="0"/>
          <w:sz w:val="48"/>
          <w:szCs w:val="48"/>
        </w:rPr>
      </w:pPr>
      <w:r>
        <w:rPr>
          <w:rFonts w:ascii="Times New Roman" w:hAnsi="Times New Roman" w:cs="Times New Roman"/>
          <w:b/>
          <w:snapToGrid w:val="0"/>
          <w:sz w:val="48"/>
          <w:szCs w:val="48"/>
        </w:rPr>
        <w:t>目</w:t>
      </w:r>
      <w:r>
        <w:rPr>
          <w:rFonts w:hint="eastAsia" w:ascii="Times New Roman" w:hAnsi="Times New Roman" w:cs="Times New Roman"/>
          <w:b/>
          <w:snapToGrid w:val="0"/>
          <w:sz w:val="48"/>
          <w:szCs w:val="48"/>
          <w:lang w:val="en-US" w:eastAsia="zh-CN"/>
        </w:rPr>
        <w:t xml:space="preserve">  </w:t>
      </w:r>
      <w:r>
        <w:rPr>
          <w:rFonts w:ascii="Times New Roman" w:hAnsi="Times New Roman" w:cs="Times New Roman"/>
          <w:b/>
          <w:snapToGrid w:val="0"/>
          <w:sz w:val="48"/>
          <w:szCs w:val="48"/>
        </w:rPr>
        <w:t>录</w:t>
      </w:r>
    </w:p>
    <w:p>
      <w:pPr>
        <w:pStyle w:val="13"/>
        <w:tabs>
          <w:tab w:val="right" w:leader="dot" w:pos="8306"/>
        </w:tabs>
      </w:pPr>
      <w:r>
        <w:rPr>
          <w:rFonts w:ascii="Times New Roman" w:hAnsi="Times New Roman" w:cs="Times New Roman"/>
          <w:b/>
          <w:snapToGrid w:val="0"/>
          <w:szCs w:val="28"/>
        </w:rPr>
        <w:fldChar w:fldCharType="begin"/>
      </w:r>
      <w:r>
        <w:rPr>
          <w:rFonts w:hint="eastAsia" w:ascii="Times New Roman" w:hAnsi="Times New Roman" w:cs="Times New Roman"/>
          <w:b/>
          <w:snapToGrid w:val="0"/>
          <w:szCs w:val="28"/>
        </w:rPr>
        <w:instrText xml:space="preserve">TOC \o "1-2" \h \z \u</w:instrText>
      </w:r>
      <w:r>
        <w:rPr>
          <w:rFonts w:ascii="Times New Roman" w:hAnsi="Times New Roman" w:cs="Times New Roman"/>
          <w:b/>
          <w:snapToGrid w:val="0"/>
          <w:szCs w:val="28"/>
        </w:rPr>
        <w:fldChar w:fldCharType="separate"/>
      </w: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_Toc25507 </w:instrText>
      </w:r>
      <w:r>
        <w:rPr>
          <w:rFonts w:ascii="Times New Roman" w:hAnsi="Times New Roman" w:cs="Times New Roman"/>
          <w:snapToGrid w:val="0"/>
          <w:szCs w:val="28"/>
        </w:rPr>
        <w:fldChar w:fldCharType="separate"/>
      </w:r>
      <w:r>
        <w:rPr>
          <w:rFonts w:hint="eastAsia" w:ascii="Times New Roman" w:hAnsi="Times New Roman" w:eastAsia="宋体" w:cs="Times New Roman"/>
          <w:kern w:val="44"/>
        </w:rPr>
        <w:t>1</w:t>
      </w:r>
      <w:r>
        <w:rPr>
          <w:rFonts w:hint="eastAsia" w:ascii="Times New Roman" w:hAnsi="Times New Roman" w:eastAsia="宋体" w:cs="Times New Roman"/>
          <w:kern w:val="44"/>
          <w:lang w:eastAsia="zh-CN"/>
        </w:rPr>
        <w:t>、</w:t>
      </w:r>
      <w:r>
        <w:rPr>
          <w:rFonts w:hint="eastAsia" w:ascii="Times New Roman" w:hAnsi="Times New Roman" w:eastAsia="宋体" w:cs="Times New Roman"/>
          <w:kern w:val="44"/>
        </w:rPr>
        <w:t>概述</w:t>
      </w:r>
      <w:r>
        <w:tab/>
      </w:r>
      <w:r>
        <w:fldChar w:fldCharType="begin"/>
      </w:r>
      <w:r>
        <w:instrText xml:space="preserve"> PAGEREF _Toc25507 </w:instrText>
      </w:r>
      <w:r>
        <w:fldChar w:fldCharType="separate"/>
      </w:r>
      <w:r>
        <w:t>1</w:t>
      </w:r>
      <w:r>
        <w:fldChar w:fldCharType="end"/>
      </w:r>
      <w:r>
        <w:rPr>
          <w:rFonts w:ascii="Times New Roman" w:hAnsi="Times New Roman" w:cs="Times New Roman"/>
          <w:snapToGrid w:val="0"/>
          <w:szCs w:val="28"/>
        </w:rPr>
        <w:fldChar w:fldCharType="end"/>
      </w:r>
    </w:p>
    <w:p>
      <w:pPr>
        <w:pStyle w:val="13"/>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_Toc19935 </w:instrText>
      </w:r>
      <w:r>
        <w:rPr>
          <w:rFonts w:ascii="Times New Roman" w:hAnsi="Times New Roman" w:cs="Times New Roman"/>
          <w:snapToGrid w:val="0"/>
          <w:szCs w:val="28"/>
        </w:rPr>
        <w:fldChar w:fldCharType="separate"/>
      </w:r>
      <w:r>
        <w:rPr>
          <w:rFonts w:hint="eastAsia" w:ascii="Times New Roman" w:hAnsi="Times New Roman" w:eastAsia="宋体" w:cs="Times New Roman"/>
          <w:kern w:val="44"/>
        </w:rPr>
        <w:t>2</w:t>
      </w:r>
      <w:r>
        <w:rPr>
          <w:rFonts w:hint="eastAsia" w:ascii="Times New Roman" w:hAnsi="Times New Roman" w:eastAsia="宋体" w:cs="Times New Roman"/>
          <w:kern w:val="44"/>
          <w:lang w:eastAsia="zh-CN"/>
        </w:rPr>
        <w:t>、</w:t>
      </w:r>
      <w:r>
        <w:rPr>
          <w:rFonts w:hint="eastAsia" w:ascii="Times New Roman" w:hAnsi="Times New Roman" w:eastAsia="宋体" w:cs="Times New Roman"/>
          <w:kern w:val="44"/>
        </w:rPr>
        <w:t>首次环境影响评价信息公开情况</w:t>
      </w:r>
      <w:r>
        <w:tab/>
      </w:r>
      <w:r>
        <w:fldChar w:fldCharType="begin"/>
      </w:r>
      <w:r>
        <w:instrText xml:space="preserve"> PAGEREF _Toc19935 </w:instrText>
      </w:r>
      <w:r>
        <w:fldChar w:fldCharType="separate"/>
      </w:r>
      <w:r>
        <w:t>1</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_Toc21297 </w:instrText>
      </w:r>
      <w:r>
        <w:rPr>
          <w:rFonts w:ascii="Times New Roman" w:hAnsi="Times New Roman" w:cs="Times New Roman"/>
          <w:snapToGrid w:val="0"/>
          <w:szCs w:val="28"/>
        </w:rPr>
        <w:fldChar w:fldCharType="separate"/>
      </w:r>
      <w:r>
        <w:rPr>
          <w:rFonts w:hint="eastAsia" w:ascii="Times New Roman" w:hAnsi="Times New Roman" w:eastAsia="宋体"/>
        </w:rPr>
        <w:t>2.1公开内容及日期</w:t>
      </w:r>
      <w:r>
        <w:tab/>
      </w:r>
      <w:r>
        <w:fldChar w:fldCharType="begin"/>
      </w:r>
      <w:r>
        <w:instrText xml:space="preserve"> PAGEREF _Toc21297 </w:instrText>
      </w:r>
      <w:r>
        <w:fldChar w:fldCharType="separate"/>
      </w:r>
      <w:r>
        <w:t>1</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_Toc16598 </w:instrText>
      </w:r>
      <w:r>
        <w:rPr>
          <w:rFonts w:ascii="Times New Roman" w:hAnsi="Times New Roman" w:cs="Times New Roman"/>
          <w:snapToGrid w:val="0"/>
          <w:szCs w:val="28"/>
        </w:rPr>
        <w:fldChar w:fldCharType="separate"/>
      </w:r>
      <w:r>
        <w:rPr>
          <w:rFonts w:hint="eastAsia" w:ascii="Times New Roman" w:hAnsi="Times New Roman" w:eastAsia="宋体"/>
        </w:rPr>
        <w:t>2.2公开方式</w:t>
      </w:r>
      <w:r>
        <w:tab/>
      </w:r>
      <w:r>
        <w:fldChar w:fldCharType="begin"/>
      </w:r>
      <w:r>
        <w:instrText xml:space="preserve"> PAGEREF _Toc16598 </w:instrText>
      </w:r>
      <w:r>
        <w:fldChar w:fldCharType="separate"/>
      </w:r>
      <w:r>
        <w:t>1</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_Toc25092 </w:instrText>
      </w:r>
      <w:r>
        <w:rPr>
          <w:rFonts w:ascii="Times New Roman" w:hAnsi="Times New Roman" w:cs="Times New Roman"/>
          <w:snapToGrid w:val="0"/>
          <w:szCs w:val="28"/>
        </w:rPr>
        <w:fldChar w:fldCharType="separate"/>
      </w:r>
      <w:r>
        <w:rPr>
          <w:rFonts w:hint="eastAsia" w:ascii="Times New Roman" w:hAnsi="Times New Roman" w:eastAsia="宋体"/>
        </w:rPr>
        <w:t>2.3公众意见情况</w:t>
      </w:r>
      <w:r>
        <w:tab/>
      </w:r>
      <w:r>
        <w:fldChar w:fldCharType="begin"/>
      </w:r>
      <w:r>
        <w:instrText xml:space="preserve"> PAGEREF _Toc25092 </w:instrText>
      </w:r>
      <w:r>
        <w:fldChar w:fldCharType="separate"/>
      </w:r>
      <w:r>
        <w:t>2</w:t>
      </w:r>
      <w:r>
        <w:fldChar w:fldCharType="end"/>
      </w:r>
      <w:r>
        <w:rPr>
          <w:rFonts w:ascii="Times New Roman" w:hAnsi="Times New Roman" w:cs="Times New Roman"/>
          <w:snapToGrid w:val="0"/>
          <w:szCs w:val="28"/>
        </w:rPr>
        <w:fldChar w:fldCharType="end"/>
      </w:r>
    </w:p>
    <w:p>
      <w:pPr>
        <w:pStyle w:val="13"/>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_Toc22359 </w:instrText>
      </w:r>
      <w:r>
        <w:rPr>
          <w:rFonts w:ascii="Times New Roman" w:hAnsi="Times New Roman" w:cs="Times New Roman"/>
          <w:snapToGrid w:val="0"/>
          <w:szCs w:val="28"/>
        </w:rPr>
        <w:fldChar w:fldCharType="separate"/>
      </w:r>
      <w:r>
        <w:rPr>
          <w:rFonts w:hint="eastAsia" w:ascii="Times New Roman" w:hAnsi="Times New Roman" w:eastAsia="宋体" w:cs="Times New Roman"/>
          <w:kern w:val="44"/>
        </w:rPr>
        <w:t>3</w:t>
      </w:r>
      <w:r>
        <w:rPr>
          <w:rFonts w:hint="eastAsia" w:ascii="Times New Roman" w:hAnsi="Times New Roman" w:eastAsia="宋体" w:cs="Times New Roman"/>
          <w:kern w:val="44"/>
          <w:lang w:eastAsia="zh-CN"/>
        </w:rPr>
        <w:t>、</w:t>
      </w:r>
      <w:r>
        <w:rPr>
          <w:rFonts w:hint="eastAsia" w:ascii="Times New Roman" w:hAnsi="Times New Roman" w:eastAsia="宋体" w:cs="Times New Roman"/>
          <w:kern w:val="44"/>
        </w:rPr>
        <w:t>征求意见稿公示情况</w:t>
      </w:r>
      <w:r>
        <w:tab/>
      </w:r>
      <w:r>
        <w:fldChar w:fldCharType="begin"/>
      </w:r>
      <w:r>
        <w:instrText xml:space="preserve"> PAGEREF _Toc22359 </w:instrText>
      </w:r>
      <w:r>
        <w:fldChar w:fldCharType="separate"/>
      </w:r>
      <w:r>
        <w:t>2</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_Toc26425 </w:instrText>
      </w:r>
      <w:r>
        <w:rPr>
          <w:rFonts w:ascii="Times New Roman" w:hAnsi="Times New Roman" w:cs="Times New Roman"/>
          <w:snapToGrid w:val="0"/>
          <w:szCs w:val="28"/>
        </w:rPr>
        <w:fldChar w:fldCharType="separate"/>
      </w:r>
      <w:r>
        <w:rPr>
          <w:rFonts w:hint="eastAsia" w:ascii="Times New Roman" w:hAnsi="Times New Roman" w:eastAsia="宋体"/>
        </w:rPr>
        <w:t>3.1公示内容及时限</w:t>
      </w:r>
      <w:r>
        <w:tab/>
      </w:r>
      <w:r>
        <w:fldChar w:fldCharType="begin"/>
      </w:r>
      <w:r>
        <w:instrText xml:space="preserve"> PAGEREF _Toc26425 </w:instrText>
      </w:r>
      <w:r>
        <w:fldChar w:fldCharType="separate"/>
      </w:r>
      <w:r>
        <w:t>2</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_Toc14511 </w:instrText>
      </w:r>
      <w:r>
        <w:rPr>
          <w:rFonts w:ascii="Times New Roman" w:hAnsi="Times New Roman" w:cs="Times New Roman"/>
          <w:snapToGrid w:val="0"/>
          <w:szCs w:val="28"/>
        </w:rPr>
        <w:fldChar w:fldCharType="separate"/>
      </w:r>
      <w:r>
        <w:rPr>
          <w:rFonts w:hint="eastAsia" w:ascii="Times New Roman" w:hAnsi="Times New Roman" w:eastAsia="宋体"/>
        </w:rPr>
        <w:t>3.2公示方式</w:t>
      </w:r>
      <w:r>
        <w:tab/>
      </w:r>
      <w:r>
        <w:fldChar w:fldCharType="begin"/>
      </w:r>
      <w:r>
        <w:instrText xml:space="preserve"> PAGEREF _Toc14511 </w:instrText>
      </w:r>
      <w:r>
        <w:fldChar w:fldCharType="separate"/>
      </w:r>
      <w:r>
        <w:t>2</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_Toc642 </w:instrText>
      </w:r>
      <w:r>
        <w:rPr>
          <w:rFonts w:ascii="Times New Roman" w:hAnsi="Times New Roman" w:cs="Times New Roman"/>
          <w:snapToGrid w:val="0"/>
          <w:szCs w:val="28"/>
        </w:rPr>
        <w:fldChar w:fldCharType="separate"/>
      </w:r>
      <w:r>
        <w:rPr>
          <w:rFonts w:hint="eastAsia" w:ascii="Times New Roman" w:hAnsi="Times New Roman" w:eastAsia="宋体"/>
        </w:rPr>
        <w:t>3.3查阅情况</w:t>
      </w:r>
      <w:r>
        <w:tab/>
      </w:r>
      <w:r>
        <w:fldChar w:fldCharType="begin"/>
      </w:r>
      <w:r>
        <w:instrText xml:space="preserve"> PAGEREF _Toc642 </w:instrText>
      </w:r>
      <w:r>
        <w:fldChar w:fldCharType="separate"/>
      </w:r>
      <w:r>
        <w:t>6</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_Toc579 </w:instrText>
      </w:r>
      <w:r>
        <w:rPr>
          <w:rFonts w:ascii="Times New Roman" w:hAnsi="Times New Roman" w:cs="Times New Roman"/>
          <w:snapToGrid w:val="0"/>
          <w:szCs w:val="28"/>
        </w:rPr>
        <w:fldChar w:fldCharType="separate"/>
      </w:r>
      <w:r>
        <w:rPr>
          <w:rFonts w:hint="eastAsia" w:ascii="Times New Roman" w:hAnsi="Times New Roman" w:eastAsia="宋体"/>
        </w:rPr>
        <w:t>3.4公众提出意见情况</w:t>
      </w:r>
      <w:r>
        <w:tab/>
      </w:r>
      <w:r>
        <w:fldChar w:fldCharType="begin"/>
      </w:r>
      <w:r>
        <w:instrText xml:space="preserve"> PAGEREF _Toc579 </w:instrText>
      </w:r>
      <w:r>
        <w:fldChar w:fldCharType="separate"/>
      </w:r>
      <w:r>
        <w:t>6</w:t>
      </w:r>
      <w:r>
        <w:fldChar w:fldCharType="end"/>
      </w:r>
      <w:r>
        <w:rPr>
          <w:rFonts w:ascii="Times New Roman" w:hAnsi="Times New Roman" w:cs="Times New Roman"/>
          <w:snapToGrid w:val="0"/>
          <w:szCs w:val="28"/>
        </w:rPr>
        <w:fldChar w:fldCharType="end"/>
      </w:r>
    </w:p>
    <w:p>
      <w:pPr>
        <w:pStyle w:val="13"/>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_Toc31541 </w:instrText>
      </w:r>
      <w:r>
        <w:rPr>
          <w:rFonts w:ascii="Times New Roman" w:hAnsi="Times New Roman" w:cs="Times New Roman"/>
          <w:snapToGrid w:val="0"/>
          <w:szCs w:val="28"/>
        </w:rPr>
        <w:fldChar w:fldCharType="separate"/>
      </w:r>
      <w:r>
        <w:rPr>
          <w:rFonts w:hint="eastAsia" w:ascii="Times New Roman" w:hAnsi="Times New Roman" w:eastAsia="宋体" w:cs="Times New Roman"/>
          <w:kern w:val="44"/>
          <w:lang w:val="en-US" w:eastAsia="zh-CN"/>
        </w:rPr>
        <w:t>4、其他公众参与情况</w:t>
      </w:r>
      <w:r>
        <w:tab/>
      </w:r>
      <w:r>
        <w:fldChar w:fldCharType="begin"/>
      </w:r>
      <w:r>
        <w:instrText xml:space="preserve"> PAGEREF _Toc31541 </w:instrText>
      </w:r>
      <w:r>
        <w:fldChar w:fldCharType="separate"/>
      </w:r>
      <w:r>
        <w:t>6</w:t>
      </w:r>
      <w:r>
        <w:fldChar w:fldCharType="end"/>
      </w:r>
      <w:r>
        <w:rPr>
          <w:rFonts w:ascii="Times New Roman" w:hAnsi="Times New Roman" w:cs="Times New Roman"/>
          <w:snapToGrid w:val="0"/>
          <w:szCs w:val="28"/>
        </w:rPr>
        <w:fldChar w:fldCharType="end"/>
      </w:r>
    </w:p>
    <w:p>
      <w:pPr>
        <w:pStyle w:val="13"/>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_Toc20655 </w:instrText>
      </w:r>
      <w:r>
        <w:rPr>
          <w:rFonts w:ascii="Times New Roman" w:hAnsi="Times New Roman" w:cs="Times New Roman"/>
          <w:snapToGrid w:val="0"/>
          <w:szCs w:val="28"/>
        </w:rPr>
        <w:fldChar w:fldCharType="separate"/>
      </w:r>
      <w:r>
        <w:rPr>
          <w:rFonts w:hint="eastAsia" w:ascii="Times New Roman" w:hAnsi="Times New Roman" w:eastAsia="宋体" w:cs="Times New Roman"/>
          <w:kern w:val="44"/>
          <w:lang w:val="en-US" w:eastAsia="zh-CN"/>
        </w:rPr>
        <w:t>5、公众意见处理情况</w:t>
      </w:r>
      <w:r>
        <w:tab/>
      </w:r>
      <w:r>
        <w:fldChar w:fldCharType="begin"/>
      </w:r>
      <w:r>
        <w:instrText xml:space="preserve"> PAGEREF _Toc20655 </w:instrText>
      </w:r>
      <w:r>
        <w:fldChar w:fldCharType="separate"/>
      </w:r>
      <w:r>
        <w:t>7</w:t>
      </w:r>
      <w:r>
        <w:fldChar w:fldCharType="end"/>
      </w:r>
      <w:r>
        <w:rPr>
          <w:rFonts w:ascii="Times New Roman" w:hAnsi="Times New Roman" w:cs="Times New Roman"/>
          <w:snapToGrid w:val="0"/>
          <w:szCs w:val="28"/>
        </w:rPr>
        <w:fldChar w:fldCharType="end"/>
      </w:r>
    </w:p>
    <w:p>
      <w:pPr>
        <w:pStyle w:val="13"/>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_Toc21634 </w:instrText>
      </w:r>
      <w:r>
        <w:rPr>
          <w:rFonts w:ascii="Times New Roman" w:hAnsi="Times New Roman" w:cs="Times New Roman"/>
          <w:snapToGrid w:val="0"/>
          <w:szCs w:val="28"/>
        </w:rPr>
        <w:fldChar w:fldCharType="separate"/>
      </w:r>
      <w:r>
        <w:rPr>
          <w:rFonts w:hint="eastAsia" w:ascii="Times New Roman" w:hAnsi="Times New Roman" w:eastAsia="宋体" w:cs="Times New Roman"/>
          <w:kern w:val="44"/>
          <w:lang w:eastAsia="zh-CN"/>
        </w:rPr>
        <w:t>6、报批前公开情况</w:t>
      </w:r>
      <w:r>
        <w:tab/>
      </w:r>
      <w:r>
        <w:fldChar w:fldCharType="begin"/>
      </w:r>
      <w:r>
        <w:instrText xml:space="preserve"> PAGEREF _Toc21634 </w:instrText>
      </w:r>
      <w:r>
        <w:fldChar w:fldCharType="separate"/>
      </w:r>
      <w:r>
        <w:t>7</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_Toc11444 </w:instrText>
      </w:r>
      <w:r>
        <w:rPr>
          <w:rFonts w:ascii="Times New Roman" w:hAnsi="Times New Roman" w:cs="Times New Roman"/>
          <w:snapToGrid w:val="0"/>
          <w:szCs w:val="28"/>
        </w:rPr>
        <w:fldChar w:fldCharType="separate"/>
      </w:r>
      <w:r>
        <w:rPr>
          <w:rFonts w:hint="eastAsia" w:ascii="Times New Roman" w:hAnsi="Times New Roman" w:eastAsia="宋体"/>
          <w:lang w:val="en-US" w:eastAsia="zh-CN"/>
        </w:rPr>
        <w:t>6.1</w:t>
      </w:r>
      <w:r>
        <w:rPr>
          <w:rFonts w:hint="eastAsia" w:ascii="Times New Roman" w:hAnsi="Times New Roman" w:eastAsia="宋体"/>
          <w:lang w:eastAsia="zh-CN"/>
        </w:rPr>
        <w:t>公开内容及日期</w:t>
      </w:r>
      <w:r>
        <w:tab/>
      </w:r>
      <w:r>
        <w:fldChar w:fldCharType="begin"/>
      </w:r>
      <w:r>
        <w:instrText xml:space="preserve"> PAGEREF _Toc11444 </w:instrText>
      </w:r>
      <w:r>
        <w:fldChar w:fldCharType="separate"/>
      </w:r>
      <w:r>
        <w:t>7</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_Toc26570 </w:instrText>
      </w:r>
      <w:r>
        <w:rPr>
          <w:rFonts w:ascii="Times New Roman" w:hAnsi="Times New Roman" w:cs="Times New Roman"/>
          <w:snapToGrid w:val="0"/>
          <w:szCs w:val="28"/>
        </w:rPr>
        <w:fldChar w:fldCharType="separate"/>
      </w:r>
      <w:r>
        <w:rPr>
          <w:rFonts w:hint="eastAsia" w:ascii="Times New Roman" w:hAnsi="Times New Roman" w:eastAsia="宋体"/>
          <w:lang w:val="en-US" w:eastAsia="zh-CN"/>
        </w:rPr>
        <w:t>6.2</w:t>
      </w:r>
      <w:r>
        <w:rPr>
          <w:rFonts w:hint="eastAsia" w:ascii="Times New Roman" w:hAnsi="Times New Roman" w:eastAsia="宋体"/>
          <w:lang w:eastAsia="zh-CN"/>
        </w:rPr>
        <w:t>公开方式</w:t>
      </w:r>
      <w:r>
        <w:tab/>
      </w:r>
      <w:r>
        <w:fldChar w:fldCharType="begin"/>
      </w:r>
      <w:r>
        <w:instrText xml:space="preserve"> PAGEREF _Toc26570 </w:instrText>
      </w:r>
      <w:r>
        <w:fldChar w:fldCharType="separate"/>
      </w:r>
      <w:r>
        <w:t>7</w:t>
      </w:r>
      <w:r>
        <w:fldChar w:fldCharType="end"/>
      </w:r>
      <w:r>
        <w:rPr>
          <w:rFonts w:ascii="Times New Roman" w:hAnsi="Times New Roman" w:cs="Times New Roman"/>
          <w:snapToGrid w:val="0"/>
          <w:szCs w:val="28"/>
        </w:rPr>
        <w:fldChar w:fldCharType="end"/>
      </w:r>
    </w:p>
    <w:p>
      <w:pPr>
        <w:pStyle w:val="13"/>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_Toc24436 </w:instrText>
      </w:r>
      <w:r>
        <w:rPr>
          <w:rFonts w:ascii="Times New Roman" w:hAnsi="Times New Roman" w:cs="Times New Roman"/>
          <w:snapToGrid w:val="0"/>
          <w:szCs w:val="28"/>
        </w:rPr>
        <w:fldChar w:fldCharType="separate"/>
      </w:r>
      <w:r>
        <w:rPr>
          <w:rFonts w:hint="eastAsia" w:ascii="Times New Roman" w:hAnsi="Times New Roman" w:eastAsia="宋体" w:cs="Times New Roman"/>
          <w:kern w:val="44"/>
          <w:lang w:val="en-US" w:eastAsia="zh-CN"/>
        </w:rPr>
        <w:t>7、</w:t>
      </w:r>
      <w:r>
        <w:rPr>
          <w:rFonts w:hint="eastAsia" w:ascii="Times New Roman" w:hAnsi="Times New Roman" w:eastAsia="宋体" w:cs="Times New Roman"/>
          <w:kern w:val="44"/>
          <w:lang w:eastAsia="zh-CN"/>
        </w:rPr>
        <w:t>其他</w:t>
      </w:r>
      <w:r>
        <w:tab/>
      </w:r>
      <w:r>
        <w:fldChar w:fldCharType="begin"/>
      </w:r>
      <w:r>
        <w:instrText xml:space="preserve"> PAGEREF _Toc24436 </w:instrText>
      </w:r>
      <w:r>
        <w:fldChar w:fldCharType="separate"/>
      </w:r>
      <w:r>
        <w:t>8</w:t>
      </w:r>
      <w:r>
        <w:fldChar w:fldCharType="end"/>
      </w:r>
      <w:r>
        <w:rPr>
          <w:rFonts w:ascii="Times New Roman" w:hAnsi="Times New Roman" w:cs="Times New Roman"/>
          <w:snapToGrid w:val="0"/>
          <w:szCs w:val="28"/>
        </w:rPr>
        <w:fldChar w:fldCharType="end"/>
      </w:r>
    </w:p>
    <w:p>
      <w:pPr>
        <w:pStyle w:val="13"/>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_Toc25060 </w:instrText>
      </w:r>
      <w:r>
        <w:rPr>
          <w:rFonts w:ascii="Times New Roman" w:hAnsi="Times New Roman" w:cs="Times New Roman"/>
          <w:snapToGrid w:val="0"/>
          <w:szCs w:val="28"/>
        </w:rPr>
        <w:fldChar w:fldCharType="separate"/>
      </w:r>
      <w:r>
        <w:rPr>
          <w:rFonts w:hint="eastAsia" w:ascii="Times New Roman" w:hAnsi="Times New Roman" w:eastAsia="宋体" w:cs="Times New Roman"/>
          <w:kern w:val="44"/>
          <w:lang w:val="en-US" w:eastAsia="zh-CN"/>
        </w:rPr>
        <w:t>8、诚信承诺</w:t>
      </w:r>
      <w:r>
        <w:tab/>
      </w:r>
      <w:r>
        <w:fldChar w:fldCharType="begin"/>
      </w:r>
      <w:r>
        <w:instrText xml:space="preserve"> PAGEREF _Toc25060 </w:instrText>
      </w:r>
      <w:r>
        <w:fldChar w:fldCharType="separate"/>
      </w:r>
      <w:r>
        <w:t>8</w:t>
      </w:r>
      <w:r>
        <w:fldChar w:fldCharType="end"/>
      </w:r>
      <w:r>
        <w:rPr>
          <w:rFonts w:ascii="Times New Roman" w:hAnsi="Times New Roman" w:cs="Times New Roman"/>
          <w:snapToGrid w:val="0"/>
          <w:szCs w:val="28"/>
        </w:rPr>
        <w:fldChar w:fldCharType="end"/>
      </w:r>
    </w:p>
    <w:p>
      <w:pPr>
        <w:pStyle w:val="13"/>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_Toc12729 </w:instrText>
      </w:r>
      <w:r>
        <w:rPr>
          <w:rFonts w:ascii="Times New Roman" w:hAnsi="Times New Roman" w:cs="Times New Roman"/>
          <w:snapToGrid w:val="0"/>
          <w:szCs w:val="28"/>
        </w:rPr>
        <w:fldChar w:fldCharType="separate"/>
      </w:r>
      <w:r>
        <w:rPr>
          <w:rFonts w:hint="eastAsia" w:ascii="Times New Roman" w:hAnsi="Times New Roman" w:eastAsia="宋体" w:cs="Times New Roman"/>
          <w:kern w:val="44"/>
          <w:lang w:val="en-US" w:eastAsia="zh-CN"/>
        </w:rPr>
        <w:t>9、附件</w:t>
      </w:r>
      <w:r>
        <w:tab/>
      </w:r>
      <w:r>
        <w:fldChar w:fldCharType="begin"/>
      </w:r>
      <w:r>
        <w:instrText xml:space="preserve"> PAGEREF _Toc12729 </w:instrText>
      </w:r>
      <w:r>
        <w:fldChar w:fldCharType="separate"/>
      </w:r>
      <w:r>
        <w:t>8</w:t>
      </w:r>
      <w:r>
        <w:fldChar w:fldCharType="end"/>
      </w:r>
      <w:r>
        <w:rPr>
          <w:rFonts w:ascii="Times New Roman" w:hAnsi="Times New Roman" w:cs="Times New Roman"/>
          <w:snapToGrid w:val="0"/>
          <w:szCs w:val="28"/>
        </w:rPr>
        <w:fldChar w:fldCharType="end"/>
      </w:r>
    </w:p>
    <w:p>
      <w:pPr>
        <w:rPr>
          <w:rFonts w:ascii="Times New Roman" w:hAnsi="Times New Roman" w:cs="Times New Roman"/>
          <w:b/>
          <w:snapToGrid w:val="0"/>
          <w:sz w:val="36"/>
          <w:szCs w:val="36"/>
        </w:rPr>
      </w:pPr>
      <w:r>
        <w:rPr>
          <w:rFonts w:ascii="Times New Roman" w:hAnsi="Times New Roman" w:cs="Times New Roman"/>
          <w:snapToGrid w:val="0"/>
          <w:szCs w:val="28"/>
        </w:rPr>
        <w:fldChar w:fldCharType="end"/>
      </w:r>
    </w:p>
    <w:p>
      <w:pPr>
        <w:rPr>
          <w:rFonts w:ascii="Times New Roman" w:hAnsi="Times New Roman" w:cs="Times New Roman"/>
          <w:b/>
          <w:snapToGrid w:val="0"/>
          <w:sz w:val="36"/>
          <w:szCs w:val="36"/>
        </w:rPr>
        <w:sectPr>
          <w:footerReference r:id="rId9" w:type="default"/>
          <w:pgSz w:w="11906" w:h="16838"/>
          <w:pgMar w:top="1440" w:right="1800" w:bottom="1440" w:left="1800" w:header="851" w:footer="992" w:gutter="0"/>
          <w:cols w:space="720" w:num="1"/>
          <w:docGrid w:type="lines" w:linePitch="312" w:charSpace="0"/>
        </w:sectPr>
      </w:pPr>
    </w:p>
    <w:p>
      <w:pPr>
        <w:pStyle w:val="44"/>
        <w:spacing w:line="360" w:lineRule="auto"/>
        <w:jc w:val="both"/>
        <w:rPr>
          <w:rFonts w:hint="eastAsia" w:ascii="Times New Roman" w:hAnsi="Times New Roman" w:eastAsia="宋体" w:cs="Times New Roman"/>
          <w:kern w:val="44"/>
        </w:rPr>
      </w:pPr>
      <w:bookmarkStart w:id="0" w:name="_Toc25507"/>
      <w:r>
        <w:rPr>
          <w:rFonts w:hint="eastAsia" w:ascii="Times New Roman" w:hAnsi="Times New Roman" w:eastAsia="宋体" w:cs="Times New Roman"/>
          <w:kern w:val="44"/>
        </w:rPr>
        <w:t>1</w:t>
      </w:r>
      <w:r>
        <w:rPr>
          <w:rFonts w:hint="eastAsia" w:ascii="Times New Roman" w:hAnsi="Times New Roman" w:eastAsia="宋体" w:cs="Times New Roman"/>
          <w:kern w:val="44"/>
          <w:lang w:eastAsia="zh-CN"/>
        </w:rPr>
        <w:t>、</w:t>
      </w:r>
      <w:r>
        <w:rPr>
          <w:rFonts w:hint="eastAsia" w:ascii="Times New Roman" w:hAnsi="Times New Roman" w:eastAsia="宋体" w:cs="Times New Roman"/>
          <w:kern w:val="44"/>
        </w:rPr>
        <w:t>概述</w:t>
      </w:r>
      <w:bookmarkEnd w:id="0"/>
    </w:p>
    <w:p>
      <w:pPr>
        <w:snapToGrid w:val="0"/>
        <w:spacing w:line="360" w:lineRule="auto"/>
        <w:ind w:firstLine="480" w:firstLineChars="200"/>
        <w:jc w:val="left"/>
        <w:rPr>
          <w:rFonts w:hint="eastAsia" w:ascii="Times New Roman" w:cs="Times New Roman" w:hAnsiTheme="minorEastAsia"/>
          <w:sz w:val="24"/>
          <w:lang w:eastAsia="zh-CN"/>
        </w:rPr>
      </w:pPr>
      <w:r>
        <w:rPr>
          <w:rFonts w:hint="eastAsia" w:ascii="Times New Roman" w:cs="Times New Roman" w:hAnsiTheme="minorEastAsia"/>
          <w:sz w:val="24"/>
          <w:lang w:val="en-US" w:eastAsia="zh-CN"/>
        </w:rPr>
        <w:t>为规范环境影响评价公众参与，保障公众环境保护知情权、参与权、表达权和监督权，依据《中华人民共和国环境保护法》《中华人民共和国环境影响评价法》《建设项目环境保护管理条例》等法律法规，建设单位编制环境影响报告书，应当依照有关法律法规，征求建设项目所在单位和居民的意见。按照《环境影响评价公众参与管理办法》（生态环境部令第4号）的文件要求，建设单位通过网络平台和当地报纸媒体等形式公示建设项目的基本情况、利用网络平台公示报告书（征求意见稿）供公众查阅，同步链接了公众意见调查表。重点向本项目评价范围内公众征求其对本项目环保方面的意见和建议。建设单位根据两次公示的公众意见反馈情况、公众参与意见表进行统计分析，汇总编制了《新疆宣东能源有限公司35万吨/年轻质煤焦油精深加工项目（一期）环境影响评价公众参与说明》的专册。</w:t>
      </w:r>
    </w:p>
    <w:p>
      <w:pPr>
        <w:pStyle w:val="44"/>
        <w:spacing w:line="360" w:lineRule="auto"/>
        <w:jc w:val="both"/>
        <w:rPr>
          <w:rFonts w:hint="eastAsia" w:ascii="Times New Roman" w:hAnsi="Times New Roman" w:eastAsia="宋体" w:cs="Times New Roman"/>
          <w:kern w:val="44"/>
        </w:rPr>
      </w:pPr>
      <w:bookmarkStart w:id="1" w:name="_Toc19935"/>
      <w:r>
        <w:rPr>
          <w:rFonts w:hint="eastAsia" w:ascii="Times New Roman" w:hAnsi="Times New Roman" w:eastAsia="宋体" w:cs="Times New Roman"/>
          <w:kern w:val="44"/>
        </w:rPr>
        <w:t>2</w:t>
      </w:r>
      <w:r>
        <w:rPr>
          <w:rFonts w:hint="eastAsia" w:ascii="Times New Roman" w:hAnsi="Times New Roman" w:eastAsia="宋体" w:cs="Times New Roman"/>
          <w:kern w:val="44"/>
          <w:lang w:eastAsia="zh-CN"/>
        </w:rPr>
        <w:t>、</w:t>
      </w:r>
      <w:r>
        <w:rPr>
          <w:rFonts w:hint="eastAsia" w:ascii="Times New Roman" w:hAnsi="Times New Roman" w:eastAsia="宋体" w:cs="Times New Roman"/>
          <w:kern w:val="44"/>
        </w:rPr>
        <w:t>首次环境影响评价信息公开情况</w:t>
      </w:r>
      <w:bookmarkEnd w:id="1"/>
    </w:p>
    <w:p>
      <w:pPr>
        <w:pStyle w:val="45"/>
        <w:spacing w:before="0" w:after="0" w:line="360" w:lineRule="auto"/>
        <w:rPr>
          <w:rFonts w:hint="eastAsia" w:ascii="Times New Roman" w:hAnsi="Times New Roman" w:eastAsia="宋体"/>
        </w:rPr>
      </w:pPr>
      <w:bookmarkStart w:id="2" w:name="_Toc21297"/>
      <w:r>
        <w:rPr>
          <w:rFonts w:hint="eastAsia" w:ascii="Times New Roman" w:hAnsi="Times New Roman" w:eastAsia="宋体"/>
        </w:rPr>
        <w:t>2.1公开内容及日期</w:t>
      </w:r>
      <w:bookmarkEnd w:id="2"/>
    </w:p>
    <w:p>
      <w:pPr>
        <w:snapToGrid w:val="0"/>
        <w:spacing w:line="360" w:lineRule="auto"/>
        <w:ind w:firstLine="480" w:firstLineChars="200"/>
        <w:jc w:val="left"/>
        <w:rPr>
          <w:rFonts w:hint="eastAsia" w:ascii="Times New Roman" w:cs="Times New Roman" w:hAnsiTheme="minorEastAsia"/>
          <w:sz w:val="24"/>
          <w:lang w:val="en-US" w:eastAsia="zh-CN"/>
        </w:rPr>
      </w:pPr>
      <w:r>
        <w:rPr>
          <w:rFonts w:hint="eastAsia" w:ascii="Times New Roman" w:cs="Times New Roman" w:hAnsiTheme="minorEastAsia"/>
          <w:sz w:val="24"/>
          <w:lang w:val="en-US" w:eastAsia="zh-CN"/>
        </w:rPr>
        <w:t>为征求社会公众对项目环评的意见，在环评工作启动后，我公司于2019年6月6日发布了首次环境影响评价信息公示。</w:t>
      </w:r>
    </w:p>
    <w:p>
      <w:pPr>
        <w:snapToGrid w:val="0"/>
        <w:spacing w:line="360" w:lineRule="auto"/>
        <w:ind w:firstLine="480" w:firstLineChars="200"/>
        <w:jc w:val="left"/>
        <w:rPr>
          <w:rFonts w:hint="eastAsia" w:ascii="Times New Roman" w:cs="Times New Roman" w:hAnsiTheme="minorEastAsia"/>
          <w:sz w:val="24"/>
          <w:lang w:val="en-US" w:eastAsia="zh-CN"/>
        </w:rPr>
      </w:pPr>
      <w:r>
        <w:rPr>
          <w:rFonts w:hint="eastAsia" w:ascii="Times New Roman" w:cs="Times New Roman" w:hAnsiTheme="minorEastAsia"/>
          <w:sz w:val="24"/>
          <w:lang w:val="en-US" w:eastAsia="zh-CN"/>
        </w:rPr>
        <w:t>信息公开内容主要包括以下几个方面：</w:t>
      </w:r>
    </w:p>
    <w:p>
      <w:pPr>
        <w:snapToGrid w:val="0"/>
        <w:spacing w:line="360" w:lineRule="auto"/>
        <w:ind w:firstLine="480" w:firstLineChars="200"/>
        <w:jc w:val="left"/>
        <w:rPr>
          <w:rFonts w:hint="eastAsia" w:ascii="Times New Roman" w:cs="Times New Roman" w:hAnsiTheme="minorEastAsia"/>
          <w:sz w:val="24"/>
          <w:lang w:val="en-US" w:eastAsia="zh-CN"/>
        </w:rPr>
      </w:pPr>
      <w:r>
        <w:rPr>
          <w:rFonts w:hint="eastAsia" w:ascii="Times New Roman" w:cs="Times New Roman" w:hAnsiTheme="minorEastAsia"/>
          <w:sz w:val="24"/>
          <w:lang w:val="en-US" w:eastAsia="zh-CN"/>
        </w:rPr>
        <w:t>（1）项目概况；（2）建设单位名称和联系方式；（3）评价单位名称和联系方式；（4）环境影响评价的工作程序和主要工作内容；（5）环评审批程序；（6）公众参与程序和方案以及各阶段工作初步安排；（7）征求公众意见的主要事项；（8）公众提出意见的主要方式。</w:t>
      </w:r>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第一次项目公众参与公示符合《环境影响评价公众参与办法》要求。</w:t>
      </w:r>
    </w:p>
    <w:p>
      <w:pPr>
        <w:pStyle w:val="45"/>
        <w:spacing w:before="0" w:after="0" w:line="360" w:lineRule="auto"/>
        <w:rPr>
          <w:rFonts w:hint="eastAsia" w:ascii="Times New Roman" w:hAnsi="Times New Roman" w:eastAsia="宋体"/>
        </w:rPr>
      </w:pPr>
      <w:bookmarkStart w:id="3" w:name="_Toc16598"/>
      <w:r>
        <w:rPr>
          <w:rFonts w:hint="eastAsia" w:ascii="Times New Roman" w:hAnsi="Times New Roman" w:eastAsia="宋体"/>
        </w:rPr>
        <w:t>2.2公开方式</w:t>
      </w:r>
      <w:bookmarkEnd w:id="3"/>
    </w:p>
    <w:p>
      <w:pPr>
        <w:pStyle w:val="46"/>
        <w:spacing w:line="360" w:lineRule="auto"/>
        <w:rPr>
          <w:rFonts w:hint="eastAsia" w:eastAsia="宋体" w:cs="Times New Roman"/>
        </w:rPr>
      </w:pPr>
      <w:r>
        <w:rPr>
          <w:rFonts w:hint="eastAsia" w:eastAsia="宋体" w:cs="Times New Roman"/>
        </w:rPr>
        <w:t>2.2.1网络</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lang w:val="en-US" w:eastAsia="zh-CN"/>
        </w:rPr>
        <w:t>新疆宣东能源有限公司</w:t>
      </w:r>
      <w:r>
        <w:rPr>
          <w:rFonts w:ascii="Times New Roman" w:cs="Times New Roman" w:hAnsiTheme="minorEastAsia"/>
          <w:sz w:val="24"/>
        </w:rPr>
        <w:t>于20</w:t>
      </w:r>
      <w:r>
        <w:rPr>
          <w:rFonts w:hint="eastAsia" w:ascii="Times New Roman" w:cs="Times New Roman" w:hAnsiTheme="minorEastAsia"/>
          <w:sz w:val="24"/>
          <w:lang w:val="en-US" w:eastAsia="zh-CN"/>
        </w:rPr>
        <w:t>20</w:t>
      </w:r>
      <w:r>
        <w:rPr>
          <w:rFonts w:ascii="Times New Roman" w:cs="Times New Roman" w:hAnsiTheme="minorEastAsia"/>
          <w:sz w:val="24"/>
        </w:rPr>
        <w:t>年</w:t>
      </w:r>
      <w:r>
        <w:rPr>
          <w:rFonts w:hint="eastAsia" w:ascii="Times New Roman" w:cs="Times New Roman" w:hAnsiTheme="minorEastAsia"/>
          <w:sz w:val="24"/>
          <w:lang w:val="en-US" w:eastAsia="zh-CN"/>
        </w:rPr>
        <w:t>6</w:t>
      </w:r>
      <w:r>
        <w:rPr>
          <w:rFonts w:ascii="Times New Roman" w:cs="Times New Roman" w:hAnsiTheme="minorEastAsia"/>
          <w:sz w:val="24"/>
        </w:rPr>
        <w:t>月</w:t>
      </w:r>
      <w:r>
        <w:rPr>
          <w:rFonts w:hint="eastAsia" w:ascii="Times New Roman" w:cs="Times New Roman" w:hAnsiTheme="minorEastAsia"/>
          <w:sz w:val="24"/>
          <w:lang w:val="en-US" w:eastAsia="zh-CN"/>
        </w:rPr>
        <w:t>6</w:t>
      </w:r>
      <w:r>
        <w:rPr>
          <w:rFonts w:ascii="Times New Roman" w:cs="Times New Roman" w:hAnsiTheme="minorEastAsia"/>
          <w:sz w:val="24"/>
        </w:rPr>
        <w:t>日在</w:t>
      </w:r>
      <w:r>
        <w:rPr>
          <w:rFonts w:hint="eastAsia" w:ascii="Times New Roman" w:cs="Times New Roman" w:hAnsiTheme="minorEastAsia"/>
          <w:sz w:val="24"/>
          <w:lang w:val="en-US" w:eastAsia="zh-CN"/>
        </w:rPr>
        <w:t>天山</w:t>
      </w:r>
      <w:r>
        <w:rPr>
          <w:rFonts w:hint="eastAsia" w:ascii="Times New Roman" w:cs="Times New Roman" w:hAnsiTheme="minorEastAsia"/>
          <w:sz w:val="24"/>
        </w:rPr>
        <w:t>网站</w:t>
      </w:r>
      <w:r>
        <w:rPr>
          <w:rFonts w:ascii="Times New Roman" w:cs="Times New Roman" w:hAnsiTheme="minorEastAsia"/>
          <w:sz w:val="24"/>
        </w:rPr>
        <w:t>刊登了项目第一次公众参与公示信息</w:t>
      </w:r>
      <w:r>
        <w:rPr>
          <w:rFonts w:hint="eastAsia" w:ascii="Times New Roman" w:cs="Times New Roman" w:hAnsiTheme="minorEastAsia"/>
          <w:sz w:val="24"/>
          <w:lang w:eastAsia="zh-CN"/>
        </w:rPr>
        <w:t>（</w:t>
      </w:r>
      <w:r>
        <w:rPr>
          <w:rFonts w:hint="eastAsia" w:ascii="Times New Roman" w:cs="Times New Roman" w:hAnsiTheme="minorEastAsia"/>
          <w:sz w:val="24"/>
        </w:rPr>
        <w:t>http://finance.ts.cn/system/2020/07/10/036355569.shtml</w:t>
      </w:r>
      <w:r>
        <w:rPr>
          <w:rFonts w:hint="eastAsia" w:ascii="Times New Roman" w:cs="Times New Roman" w:hAnsiTheme="minorEastAsia"/>
          <w:sz w:val="24"/>
          <w:lang w:eastAsia="zh-CN"/>
        </w:rPr>
        <w:t>）</w:t>
      </w:r>
      <w:r>
        <w:rPr>
          <w:rFonts w:ascii="Times New Roman" w:cs="Times New Roman" w:hAnsiTheme="minorEastAsia"/>
          <w:sz w:val="24"/>
        </w:rPr>
        <w:t>，载体选择符合《环境影响评价公众参与办法》要求。公示截图请见图2</w:t>
      </w:r>
      <w:r>
        <w:rPr>
          <w:rFonts w:hint="eastAsia" w:ascii="Times New Roman" w:cs="Times New Roman" w:hAnsiTheme="minorEastAsia"/>
          <w:sz w:val="24"/>
          <w:lang w:val="en-US" w:eastAsia="zh-CN"/>
        </w:rPr>
        <w:t>.2</w:t>
      </w:r>
      <w:r>
        <w:rPr>
          <w:rFonts w:ascii="Times New Roman" w:cs="Times New Roman" w:hAnsiTheme="minorEastAsia"/>
          <w:sz w:val="24"/>
        </w:rPr>
        <w:t>-1。</w:t>
      </w:r>
    </w:p>
    <w:p>
      <w:pPr>
        <w:spacing w:line="360" w:lineRule="auto"/>
        <w:rPr>
          <w:rFonts w:hint="eastAsia" w:ascii="Times New Roman" w:hAnsi="宋体" w:eastAsia="宋体" w:cs="Times New Roman"/>
          <w:sz w:val="24"/>
          <w:lang w:eastAsia="zh-CN"/>
        </w:rPr>
      </w:pPr>
    </w:p>
    <w:p>
      <w:pPr>
        <w:spacing w:line="360" w:lineRule="auto"/>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drawing>
          <wp:inline distT="0" distB="0" distL="114300" distR="114300">
            <wp:extent cx="5274310" cy="3891280"/>
            <wp:effectExtent l="0" t="0" r="2540" b="13970"/>
            <wp:docPr id="4" name="图片 4" descr="5CAOL1~WIW0NS8RR1Y4F$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CAOL1~WIW0NS8RR1Y4F$JK"/>
                    <pic:cNvPicPr>
                      <a:picLocks noChangeAspect="1"/>
                    </pic:cNvPicPr>
                  </pic:nvPicPr>
                  <pic:blipFill>
                    <a:blip r:embed="rId11"/>
                    <a:stretch>
                      <a:fillRect/>
                    </a:stretch>
                  </pic:blipFill>
                  <pic:spPr>
                    <a:xfrm>
                      <a:off x="0" y="0"/>
                      <a:ext cx="5274310" cy="3891280"/>
                    </a:xfrm>
                    <a:prstGeom prst="rect">
                      <a:avLst/>
                    </a:prstGeom>
                  </pic:spPr>
                </pic:pic>
              </a:graphicData>
            </a:graphic>
          </wp:inline>
        </w:drawing>
      </w:r>
      <w:r>
        <w:rPr>
          <w:rFonts w:hint="default" w:ascii="Times New Roman" w:hAnsi="Times New Roman" w:eastAsia="宋体" w:cs="Times New Roman"/>
          <w:b/>
          <w:bCs/>
          <w:sz w:val="24"/>
        </w:rPr>
        <w:t>图</w:t>
      </w:r>
      <w:r>
        <w:rPr>
          <w:rFonts w:hint="default" w:ascii="Times New Roman" w:hAnsi="Times New Roman" w:eastAsia="宋体" w:cs="Times New Roman"/>
          <w:b/>
          <w:bCs/>
          <w:sz w:val="24"/>
          <w:lang w:val="en-US" w:eastAsia="zh-CN"/>
        </w:rPr>
        <w:t>2.2-1</w:t>
      </w:r>
      <w:r>
        <w:rPr>
          <w:rFonts w:hint="default" w:ascii="Times New Roman" w:hAnsi="Times New Roman" w:eastAsia="宋体" w:cs="Times New Roman"/>
          <w:b/>
          <w:bCs/>
          <w:sz w:val="24"/>
        </w:rPr>
        <w:t>本项目第一次网络公示截图</w:t>
      </w:r>
    </w:p>
    <w:p>
      <w:pPr>
        <w:pStyle w:val="46"/>
        <w:spacing w:line="360" w:lineRule="auto"/>
        <w:rPr>
          <w:rFonts w:hint="eastAsia" w:ascii="Times New Roman" w:hAnsi="Times New Roman" w:eastAsia="宋体" w:cs="Times New Roman"/>
        </w:rPr>
      </w:pPr>
      <w:r>
        <w:rPr>
          <w:rFonts w:hint="eastAsia" w:ascii="Times New Roman" w:hAnsi="Times New Roman" w:eastAsia="宋体" w:cs="Times New Roman"/>
        </w:rPr>
        <w:t>2.2.2其他</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第一次公示期间，未采取其他公示方式。</w:t>
      </w:r>
    </w:p>
    <w:p>
      <w:pPr>
        <w:pStyle w:val="45"/>
        <w:spacing w:before="0" w:after="0" w:line="360" w:lineRule="auto"/>
        <w:rPr>
          <w:rFonts w:hint="eastAsia" w:ascii="Times New Roman" w:hAnsi="Times New Roman" w:eastAsia="宋体"/>
        </w:rPr>
      </w:pPr>
      <w:bookmarkStart w:id="4" w:name="_Toc25092"/>
      <w:r>
        <w:rPr>
          <w:rFonts w:hint="eastAsia" w:ascii="Times New Roman" w:hAnsi="Times New Roman" w:eastAsia="宋体"/>
        </w:rPr>
        <w:t>2.3公众意见情况</w:t>
      </w:r>
      <w:bookmarkEnd w:id="4"/>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第一次公示期间未收到群众意见反馈。</w:t>
      </w:r>
    </w:p>
    <w:p>
      <w:pPr>
        <w:pStyle w:val="44"/>
        <w:spacing w:line="360" w:lineRule="auto"/>
        <w:jc w:val="both"/>
        <w:rPr>
          <w:rFonts w:hint="eastAsia" w:ascii="Times New Roman" w:hAnsi="Times New Roman" w:eastAsia="宋体" w:cs="Times New Roman"/>
          <w:kern w:val="44"/>
        </w:rPr>
      </w:pPr>
      <w:bookmarkStart w:id="5" w:name="_Toc22359"/>
      <w:r>
        <w:rPr>
          <w:rFonts w:hint="eastAsia" w:ascii="Times New Roman" w:hAnsi="Times New Roman" w:eastAsia="宋体" w:cs="Times New Roman"/>
          <w:kern w:val="44"/>
        </w:rPr>
        <w:t>3</w:t>
      </w:r>
      <w:r>
        <w:rPr>
          <w:rFonts w:hint="eastAsia" w:ascii="Times New Roman" w:hAnsi="Times New Roman" w:eastAsia="宋体" w:cs="Times New Roman"/>
          <w:kern w:val="44"/>
          <w:lang w:eastAsia="zh-CN"/>
        </w:rPr>
        <w:t>、</w:t>
      </w:r>
      <w:r>
        <w:rPr>
          <w:rFonts w:hint="eastAsia" w:ascii="Times New Roman" w:hAnsi="Times New Roman" w:eastAsia="宋体" w:cs="Times New Roman"/>
          <w:kern w:val="44"/>
        </w:rPr>
        <w:t>征求意见稿公示情况</w:t>
      </w:r>
      <w:bookmarkEnd w:id="5"/>
    </w:p>
    <w:p>
      <w:pPr>
        <w:pStyle w:val="45"/>
        <w:spacing w:before="0" w:after="0" w:line="360" w:lineRule="auto"/>
        <w:rPr>
          <w:rFonts w:hint="eastAsia" w:ascii="Times New Roman" w:hAnsi="Times New Roman" w:eastAsia="宋体"/>
        </w:rPr>
      </w:pPr>
      <w:bookmarkStart w:id="6" w:name="_Toc26425"/>
      <w:r>
        <w:rPr>
          <w:rFonts w:hint="eastAsia" w:ascii="Times New Roman" w:hAnsi="Times New Roman" w:eastAsia="宋体"/>
        </w:rPr>
        <w:t>3.1公示内容及时限</w:t>
      </w:r>
      <w:bookmarkEnd w:id="6"/>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征求意见稿公示主要内容包括：建设项目情况概述、环境影响报告书征求意见稿全文的网络链接及查阅纸质报告书的方式和途径、征求意见的公众范围、公众意见表的网络链接、公众提出意见的方式和途径、公众提出意见的起止时间等，公示时限为10个工作日。</w:t>
      </w:r>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项目环境影响报告书的征求意见稿的主要内容基本完成，公示的主要内容及时限符合《环境影响评价公众参与办法》要求。</w:t>
      </w:r>
    </w:p>
    <w:p>
      <w:pPr>
        <w:pStyle w:val="45"/>
        <w:spacing w:before="0" w:after="0" w:line="360" w:lineRule="auto"/>
        <w:rPr>
          <w:rFonts w:hint="eastAsia" w:ascii="Times New Roman" w:hAnsi="Times New Roman" w:eastAsia="宋体"/>
        </w:rPr>
      </w:pPr>
      <w:bookmarkStart w:id="7" w:name="_Toc14511"/>
      <w:r>
        <w:rPr>
          <w:rFonts w:hint="eastAsia" w:ascii="Times New Roman" w:hAnsi="Times New Roman" w:eastAsia="宋体"/>
        </w:rPr>
        <w:t>3.2公示方式</w:t>
      </w:r>
      <w:bookmarkEnd w:id="7"/>
    </w:p>
    <w:p>
      <w:pPr>
        <w:pStyle w:val="46"/>
        <w:spacing w:line="360" w:lineRule="auto"/>
        <w:rPr>
          <w:rFonts w:hint="eastAsia" w:ascii="Times New Roman" w:hAnsi="Times New Roman" w:eastAsia="宋体" w:cs="Times New Roman"/>
        </w:rPr>
      </w:pPr>
      <w:r>
        <w:rPr>
          <w:rFonts w:hint="eastAsia" w:ascii="Times New Roman" w:hAnsi="Times New Roman" w:eastAsia="宋体" w:cs="Times New Roman"/>
        </w:rPr>
        <w:t>3.2.1网络</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lang w:val="en-US" w:eastAsia="zh-CN"/>
        </w:rPr>
        <w:t>新疆宣东能源有限公司</w:t>
      </w:r>
      <w:r>
        <w:rPr>
          <w:rFonts w:ascii="Times New Roman" w:cs="Times New Roman" w:hAnsiTheme="minorEastAsia"/>
          <w:sz w:val="24"/>
        </w:rPr>
        <w:t>于20</w:t>
      </w:r>
      <w:r>
        <w:rPr>
          <w:rFonts w:hint="eastAsia" w:ascii="Times New Roman" w:cs="Times New Roman" w:hAnsiTheme="minorEastAsia"/>
          <w:sz w:val="24"/>
          <w:lang w:val="en-US" w:eastAsia="zh-CN"/>
        </w:rPr>
        <w:t>20</w:t>
      </w:r>
      <w:r>
        <w:rPr>
          <w:rFonts w:ascii="Times New Roman" w:cs="Times New Roman" w:hAnsiTheme="minorEastAsia"/>
          <w:sz w:val="24"/>
        </w:rPr>
        <w:t>年</w:t>
      </w:r>
      <w:r>
        <w:rPr>
          <w:rFonts w:hint="eastAsia" w:ascii="Times New Roman" w:cs="Times New Roman" w:hAnsiTheme="minorEastAsia"/>
          <w:sz w:val="24"/>
          <w:lang w:val="en-US" w:eastAsia="zh-CN"/>
        </w:rPr>
        <w:t>7</w:t>
      </w:r>
      <w:r>
        <w:rPr>
          <w:rFonts w:ascii="Times New Roman" w:cs="Times New Roman" w:hAnsiTheme="minorEastAsia"/>
          <w:sz w:val="24"/>
        </w:rPr>
        <w:t>月</w:t>
      </w:r>
      <w:r>
        <w:rPr>
          <w:rFonts w:hint="eastAsia" w:ascii="Times New Roman" w:cs="Times New Roman" w:hAnsiTheme="minorEastAsia"/>
          <w:sz w:val="24"/>
          <w:lang w:val="en-US" w:eastAsia="zh-CN"/>
        </w:rPr>
        <w:t>1</w:t>
      </w:r>
      <w:r>
        <w:rPr>
          <w:rFonts w:ascii="Times New Roman" w:cs="Times New Roman" w:hAnsiTheme="minorEastAsia"/>
          <w:sz w:val="24"/>
        </w:rPr>
        <w:t>日在</w:t>
      </w:r>
      <w:r>
        <w:rPr>
          <w:rFonts w:hint="eastAsia" w:ascii="Times New Roman" w:cs="Times New Roman" w:hAnsiTheme="minorEastAsia"/>
          <w:sz w:val="24"/>
          <w:lang w:val="en-US" w:eastAsia="zh-CN"/>
        </w:rPr>
        <w:t>天山</w:t>
      </w:r>
      <w:r>
        <w:rPr>
          <w:rFonts w:hint="eastAsia" w:ascii="Times New Roman" w:cs="Times New Roman" w:hAnsiTheme="minorEastAsia"/>
          <w:sz w:val="24"/>
        </w:rPr>
        <w:t>网站</w:t>
      </w:r>
      <w:r>
        <w:rPr>
          <w:rFonts w:ascii="Times New Roman" w:cs="Times New Roman" w:hAnsiTheme="minorEastAsia"/>
          <w:sz w:val="24"/>
        </w:rPr>
        <w:t>刊登了项目第</w:t>
      </w:r>
      <w:r>
        <w:rPr>
          <w:rFonts w:hint="eastAsia" w:ascii="Times New Roman" w:cs="Times New Roman" w:hAnsiTheme="minorEastAsia"/>
          <w:sz w:val="24"/>
        </w:rPr>
        <w:t>二</w:t>
      </w:r>
      <w:r>
        <w:rPr>
          <w:rFonts w:ascii="Times New Roman" w:cs="Times New Roman" w:hAnsiTheme="minorEastAsia"/>
          <w:sz w:val="24"/>
        </w:rPr>
        <w:t>次公众参与公示信息</w:t>
      </w:r>
      <w:r>
        <w:rPr>
          <w:rFonts w:hint="eastAsia" w:ascii="Times New Roman" w:cs="Times New Roman" w:hAnsiTheme="minorEastAsia"/>
          <w:sz w:val="24"/>
          <w:lang w:eastAsia="zh-CN"/>
        </w:rPr>
        <w:t>，（</w:t>
      </w:r>
      <w:r>
        <w:rPr>
          <w:rFonts w:hint="eastAsia" w:ascii="Times New Roman" w:cs="Times New Roman" w:hAnsiTheme="minorEastAsia"/>
          <w:sz w:val="24"/>
        </w:rPr>
        <w:t>http://finance.ts.cn/system/2020/07/14/036359831.shtml</w:t>
      </w:r>
      <w:r>
        <w:rPr>
          <w:rFonts w:hint="eastAsia" w:ascii="Times New Roman" w:cs="Times New Roman" w:hAnsiTheme="minorEastAsia"/>
          <w:sz w:val="24"/>
          <w:lang w:eastAsia="zh-CN"/>
        </w:rPr>
        <w:t>）</w:t>
      </w:r>
      <w:r>
        <w:rPr>
          <w:rFonts w:hint="eastAsia" w:ascii="Times New Roman" w:cs="Times New Roman" w:hAnsiTheme="minorEastAsia"/>
          <w:sz w:val="24"/>
        </w:rPr>
        <w:t>，载体选择符合《环境影响评价公众参与办法》要求。公示截图请见图3</w:t>
      </w:r>
      <w:r>
        <w:rPr>
          <w:rFonts w:hint="eastAsia" w:ascii="Times New Roman" w:cs="Times New Roman" w:hAnsiTheme="minorEastAsia"/>
          <w:sz w:val="24"/>
          <w:lang w:val="en-US" w:eastAsia="zh-CN"/>
        </w:rPr>
        <w:t>.2</w:t>
      </w:r>
      <w:r>
        <w:rPr>
          <w:rFonts w:hint="eastAsia" w:ascii="Times New Roman" w:cs="Times New Roman" w:hAnsiTheme="minorEastAsia"/>
          <w:sz w:val="24"/>
        </w:rPr>
        <w:t>-1。</w:t>
      </w:r>
    </w:p>
    <w:p>
      <w:pPr>
        <w:spacing w:line="360" w:lineRule="auto"/>
        <w:jc w:val="center"/>
        <w:rPr>
          <w:rFonts w:hint="eastAsia" w:ascii="Times New Roman" w:hAnsi="宋体" w:eastAsia="宋体" w:cs="Times New Roman"/>
          <w:sz w:val="24"/>
          <w:lang w:eastAsia="zh-CN"/>
        </w:rPr>
      </w:pPr>
      <w:r>
        <w:rPr>
          <w:rFonts w:hint="eastAsia" w:ascii="Times New Roman" w:hAnsi="宋体" w:eastAsia="宋体" w:cs="Times New Roman"/>
          <w:sz w:val="24"/>
          <w:lang w:eastAsia="zh-CN"/>
        </w:rPr>
        <w:drawing>
          <wp:inline distT="0" distB="0" distL="114300" distR="114300">
            <wp:extent cx="5263515" cy="3682365"/>
            <wp:effectExtent l="0" t="0" r="13335" b="13335"/>
            <wp:docPr id="5" name="图片 5" descr="DEBH9NET27@TV1{VOTK[N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EBH9NET27@TV1{VOTK[NVX"/>
                    <pic:cNvPicPr>
                      <a:picLocks noChangeAspect="1"/>
                    </pic:cNvPicPr>
                  </pic:nvPicPr>
                  <pic:blipFill>
                    <a:blip r:embed="rId12"/>
                    <a:stretch>
                      <a:fillRect/>
                    </a:stretch>
                  </pic:blipFill>
                  <pic:spPr>
                    <a:xfrm>
                      <a:off x="0" y="0"/>
                      <a:ext cx="5263515" cy="3682365"/>
                    </a:xfrm>
                    <a:prstGeom prst="rect">
                      <a:avLst/>
                    </a:prstGeom>
                  </pic:spPr>
                </pic:pic>
              </a:graphicData>
            </a:graphic>
          </wp:inline>
        </w:drawing>
      </w:r>
    </w:p>
    <w:p>
      <w:pPr>
        <w:spacing w:line="360" w:lineRule="auto"/>
        <w:ind w:firstLine="482" w:firstLineChars="20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图</w:t>
      </w:r>
      <w:r>
        <w:rPr>
          <w:rFonts w:hint="default" w:ascii="Times New Roman" w:hAnsi="Times New Roman" w:eastAsia="宋体" w:cs="Times New Roman"/>
          <w:b/>
          <w:bCs/>
          <w:sz w:val="24"/>
          <w:lang w:val="en-US" w:eastAsia="zh-CN"/>
        </w:rPr>
        <w:t>3.2-1</w:t>
      </w:r>
      <w:r>
        <w:rPr>
          <w:rFonts w:hint="default" w:ascii="Times New Roman" w:hAnsi="Times New Roman" w:eastAsia="宋体" w:cs="Times New Roman"/>
          <w:b/>
          <w:bCs/>
          <w:sz w:val="24"/>
        </w:rPr>
        <w:t>本项目征求意见稿网络公示截图</w:t>
      </w:r>
    </w:p>
    <w:p>
      <w:pPr>
        <w:pStyle w:val="46"/>
        <w:spacing w:line="360" w:lineRule="auto"/>
        <w:rPr>
          <w:rFonts w:hint="eastAsia" w:ascii="Times New Roman" w:hAnsi="Times New Roman" w:eastAsia="宋体" w:cs="Times New Roman"/>
        </w:rPr>
      </w:pPr>
      <w:r>
        <w:rPr>
          <w:rFonts w:hint="eastAsia" w:ascii="Times New Roman" w:hAnsi="Times New Roman" w:eastAsia="宋体" w:cs="Times New Roman"/>
        </w:rPr>
        <w:t>3.2.2报纸</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lang w:val="en-US" w:eastAsia="zh-CN"/>
        </w:rPr>
        <w:t>新疆宣东能源有限公司</w:t>
      </w:r>
      <w:r>
        <w:rPr>
          <w:rFonts w:hint="eastAsia" w:ascii="Times New Roman" w:cs="Times New Roman" w:hAnsiTheme="minorEastAsia"/>
          <w:color w:val="auto"/>
          <w:sz w:val="24"/>
        </w:rPr>
        <w:t>分别于</w:t>
      </w:r>
      <w:r>
        <w:rPr>
          <w:rFonts w:hint="eastAsia" w:ascii="Times New Roman" w:cs="Times New Roman" w:hAnsiTheme="minorEastAsia"/>
          <w:color w:val="auto"/>
          <w:sz w:val="24"/>
          <w:highlight w:val="none"/>
        </w:rPr>
        <w:t>20</w:t>
      </w:r>
      <w:r>
        <w:rPr>
          <w:rFonts w:hint="eastAsia" w:ascii="Times New Roman" w:cs="Times New Roman" w:hAnsiTheme="minorEastAsia"/>
          <w:color w:val="auto"/>
          <w:sz w:val="24"/>
          <w:highlight w:val="none"/>
          <w:lang w:val="en-US" w:eastAsia="zh-CN"/>
        </w:rPr>
        <w:t>20</w:t>
      </w:r>
      <w:r>
        <w:rPr>
          <w:rFonts w:hint="eastAsia" w:ascii="Times New Roman" w:cs="Times New Roman" w:hAnsiTheme="minorEastAsia"/>
          <w:color w:val="auto"/>
          <w:sz w:val="24"/>
          <w:highlight w:val="none"/>
        </w:rPr>
        <w:t>年</w:t>
      </w:r>
      <w:r>
        <w:rPr>
          <w:rFonts w:hint="eastAsia" w:ascii="Times New Roman" w:cs="Times New Roman" w:hAnsiTheme="minorEastAsia"/>
          <w:color w:val="auto"/>
          <w:sz w:val="24"/>
          <w:highlight w:val="none"/>
          <w:lang w:val="en-US" w:eastAsia="zh-CN"/>
        </w:rPr>
        <w:t>8</w:t>
      </w:r>
      <w:r>
        <w:rPr>
          <w:rFonts w:hint="eastAsia" w:ascii="Times New Roman" w:cs="Times New Roman" w:hAnsiTheme="minorEastAsia"/>
          <w:color w:val="auto"/>
          <w:sz w:val="24"/>
          <w:highlight w:val="none"/>
        </w:rPr>
        <w:t>月</w:t>
      </w:r>
      <w:r>
        <w:rPr>
          <w:rFonts w:hint="eastAsia" w:ascii="Times New Roman" w:cs="Times New Roman" w:hAnsiTheme="minorEastAsia"/>
          <w:color w:val="auto"/>
          <w:sz w:val="24"/>
          <w:highlight w:val="none"/>
          <w:lang w:val="en-US" w:eastAsia="zh-CN"/>
        </w:rPr>
        <w:t>10</w:t>
      </w:r>
      <w:r>
        <w:rPr>
          <w:rFonts w:hint="eastAsia" w:ascii="Times New Roman" w:cs="Times New Roman" w:hAnsiTheme="minorEastAsia"/>
          <w:color w:val="auto"/>
          <w:sz w:val="24"/>
          <w:highlight w:val="none"/>
        </w:rPr>
        <w:t>日及20</w:t>
      </w:r>
      <w:r>
        <w:rPr>
          <w:rFonts w:hint="eastAsia" w:ascii="Times New Roman" w:cs="Times New Roman" w:hAnsiTheme="minorEastAsia"/>
          <w:color w:val="auto"/>
          <w:sz w:val="24"/>
          <w:highlight w:val="none"/>
          <w:lang w:val="en-US" w:eastAsia="zh-CN"/>
        </w:rPr>
        <w:t>20</w:t>
      </w:r>
      <w:r>
        <w:rPr>
          <w:rFonts w:hint="eastAsia" w:ascii="Times New Roman" w:cs="Times New Roman" w:hAnsiTheme="minorEastAsia"/>
          <w:color w:val="auto"/>
          <w:sz w:val="24"/>
          <w:highlight w:val="none"/>
        </w:rPr>
        <w:t>年</w:t>
      </w:r>
      <w:r>
        <w:rPr>
          <w:rFonts w:hint="eastAsia" w:ascii="Times New Roman" w:cs="Times New Roman" w:hAnsiTheme="minorEastAsia"/>
          <w:color w:val="auto"/>
          <w:sz w:val="24"/>
          <w:highlight w:val="none"/>
          <w:lang w:val="en-US" w:eastAsia="zh-CN"/>
        </w:rPr>
        <w:t>8</w:t>
      </w:r>
      <w:r>
        <w:rPr>
          <w:rFonts w:hint="eastAsia" w:ascii="Times New Roman" w:cs="Times New Roman" w:hAnsiTheme="minorEastAsia"/>
          <w:color w:val="auto"/>
          <w:sz w:val="24"/>
          <w:highlight w:val="none"/>
        </w:rPr>
        <w:t>月</w:t>
      </w:r>
      <w:r>
        <w:rPr>
          <w:rFonts w:hint="eastAsia" w:ascii="Times New Roman" w:cs="Times New Roman" w:hAnsiTheme="minorEastAsia"/>
          <w:color w:val="auto"/>
          <w:sz w:val="24"/>
          <w:highlight w:val="none"/>
          <w:lang w:val="en-US" w:eastAsia="zh-CN"/>
        </w:rPr>
        <w:t>19</w:t>
      </w:r>
      <w:r>
        <w:rPr>
          <w:rFonts w:hint="eastAsia" w:ascii="Times New Roman" w:cs="Times New Roman" w:hAnsiTheme="minorEastAsia"/>
          <w:color w:val="auto"/>
          <w:sz w:val="24"/>
          <w:highlight w:val="none"/>
        </w:rPr>
        <w:t>日，在项目所在的</w:t>
      </w:r>
      <w:r>
        <w:rPr>
          <w:rFonts w:hint="eastAsia" w:ascii="Times New Roman" w:cs="Times New Roman" w:hAnsiTheme="minorEastAsia"/>
          <w:color w:val="auto"/>
          <w:sz w:val="24"/>
          <w:highlight w:val="none"/>
          <w:lang w:val="en-US" w:eastAsia="zh-CN"/>
        </w:rPr>
        <w:t>哈密日报</w:t>
      </w:r>
      <w:r>
        <w:rPr>
          <w:rFonts w:hint="eastAsia" w:ascii="Times New Roman" w:cs="Times New Roman" w:hAnsiTheme="minorEastAsia"/>
          <w:color w:val="auto"/>
          <w:sz w:val="24"/>
          <w:highlight w:val="none"/>
        </w:rPr>
        <w:t>上对项目的</w:t>
      </w:r>
      <w:r>
        <w:rPr>
          <w:rFonts w:hint="eastAsia" w:ascii="Times New Roman" w:cs="Times New Roman" w:hAnsiTheme="minorEastAsia"/>
          <w:color w:val="auto"/>
          <w:sz w:val="24"/>
        </w:rPr>
        <w:t>环境影响评价信息进行了两次公示，载体选择和公示时间符合《环境影响评价公众</w:t>
      </w:r>
      <w:r>
        <w:rPr>
          <w:rFonts w:hint="eastAsia" w:ascii="Times New Roman" w:cs="Times New Roman" w:hAnsiTheme="minorEastAsia"/>
          <w:sz w:val="24"/>
        </w:rPr>
        <w:t>参与办法》要求。征求意见稿两次报纸公示</w:t>
      </w:r>
      <w:r>
        <w:rPr>
          <w:rFonts w:hint="default" w:ascii="Times New Roman" w:hAnsi="Times New Roman" w:cs="Times New Roman"/>
          <w:sz w:val="24"/>
        </w:rPr>
        <w:t>截图见图3</w:t>
      </w:r>
      <w:r>
        <w:rPr>
          <w:rFonts w:hint="default" w:ascii="Times New Roman" w:hAnsi="Times New Roman" w:cs="Times New Roman"/>
          <w:sz w:val="24"/>
          <w:lang w:val="en-US" w:eastAsia="zh-CN"/>
        </w:rPr>
        <w:t>.2</w:t>
      </w:r>
      <w:r>
        <w:rPr>
          <w:rFonts w:hint="default" w:ascii="Times New Roman" w:hAnsi="Times New Roman" w:cs="Times New Roman"/>
          <w:sz w:val="24"/>
        </w:rPr>
        <w:t>-2及图3</w:t>
      </w:r>
      <w:r>
        <w:rPr>
          <w:rFonts w:hint="default" w:ascii="Times New Roman" w:hAnsi="Times New Roman" w:cs="Times New Roman"/>
          <w:sz w:val="24"/>
          <w:lang w:val="en-US" w:eastAsia="zh-CN"/>
        </w:rPr>
        <w:t>.2</w:t>
      </w:r>
      <w:r>
        <w:rPr>
          <w:rFonts w:hint="default" w:ascii="Times New Roman" w:hAnsi="Times New Roman" w:cs="Times New Roman"/>
          <w:sz w:val="24"/>
        </w:rPr>
        <w:t>-3。</w:t>
      </w:r>
    </w:p>
    <w:p>
      <w:pPr>
        <w:spacing w:line="360" w:lineRule="auto"/>
        <w:rPr>
          <w:rFonts w:ascii="Times New Roman" w:hAnsi="宋体" w:eastAsia="宋体" w:cs="Times New Roman"/>
          <w:sz w:val="24"/>
        </w:rPr>
      </w:pPr>
      <w:r>
        <w:rPr>
          <w:rFonts w:ascii="Times New Roman" w:hAnsi="宋体" w:eastAsia="宋体" w:cs="Times New Roman"/>
          <w:sz w:val="24"/>
        </w:rPr>
        <w:br w:type="page"/>
      </w:r>
    </w:p>
    <w:p>
      <w:pPr>
        <w:spacing w:line="360" w:lineRule="auto"/>
        <w:jc w:val="center"/>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drawing>
          <wp:inline distT="0" distB="0" distL="114300" distR="114300">
            <wp:extent cx="5200015" cy="6813550"/>
            <wp:effectExtent l="0" t="0" r="635" b="6350"/>
            <wp:docPr id="7" name="图片 7" descr="e7cf6db9f443264f2290511eed6d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7cf6db9f443264f2290511eed6d220"/>
                    <pic:cNvPicPr>
                      <a:picLocks noChangeAspect="1"/>
                    </pic:cNvPicPr>
                  </pic:nvPicPr>
                  <pic:blipFill>
                    <a:blip r:embed="rId13"/>
                    <a:srcRect b="38739"/>
                    <a:stretch>
                      <a:fillRect/>
                    </a:stretch>
                  </pic:blipFill>
                  <pic:spPr>
                    <a:xfrm>
                      <a:off x="0" y="0"/>
                      <a:ext cx="5200015" cy="6813550"/>
                    </a:xfrm>
                    <a:prstGeom prst="rect">
                      <a:avLst/>
                    </a:prstGeom>
                  </pic:spPr>
                </pic:pic>
              </a:graphicData>
            </a:graphic>
          </wp:inline>
        </w:drawing>
      </w:r>
    </w:p>
    <w:p>
      <w:pPr>
        <w:spacing w:line="360" w:lineRule="auto"/>
        <w:jc w:val="center"/>
        <w:rPr>
          <w:rFonts w:hint="default"/>
        </w:rPr>
      </w:pPr>
      <w:r>
        <w:rPr>
          <w:rFonts w:hint="default" w:ascii="Times New Roman" w:hAnsi="Times New Roman" w:eastAsia="宋体" w:cs="Times New Roman"/>
          <w:b/>
          <w:bCs/>
          <w:sz w:val="24"/>
          <w:szCs w:val="24"/>
        </w:rPr>
        <w:t>图3</w:t>
      </w: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-2本项目第一次报纸公示截图</w:t>
      </w:r>
    </w:p>
    <w:p>
      <w:pPr>
        <w:spacing w:line="360" w:lineRule="auto"/>
        <w:jc w:val="center"/>
        <w:rPr>
          <w:rFonts w:hint="default" w:ascii="Times New Roman" w:hAnsi="Times New Roman" w:eastAsia="宋体" w:cs="Times New Roman"/>
          <w:b/>
          <w:bCs/>
          <w:sz w:val="24"/>
          <w:szCs w:val="24"/>
        </w:rPr>
      </w:pPr>
    </w:p>
    <w:p>
      <w:pPr>
        <w:spacing w:line="360" w:lineRule="auto"/>
        <w:jc w:val="center"/>
        <w:rPr>
          <w:rFonts w:hint="eastAsia" w:ascii="Times New Roman" w:hAnsi="Times New Roman" w:eastAsia="宋体" w:cs="Times New Roman"/>
          <w:b/>
          <w:bCs/>
          <w:sz w:val="24"/>
          <w:szCs w:val="24"/>
          <w:lang w:eastAsia="zh-CN"/>
        </w:rPr>
      </w:pPr>
      <w:bookmarkStart w:id="50" w:name="_GoBack"/>
      <w:r>
        <w:rPr>
          <w:rFonts w:hint="eastAsia" w:ascii="Times New Roman" w:hAnsi="Times New Roman" w:eastAsia="宋体" w:cs="Times New Roman"/>
          <w:b/>
          <w:bCs/>
          <w:sz w:val="24"/>
          <w:szCs w:val="24"/>
          <w:lang w:eastAsia="zh-CN"/>
        </w:rPr>
        <w:drawing>
          <wp:inline distT="0" distB="0" distL="114300" distR="114300">
            <wp:extent cx="5266690" cy="7022465"/>
            <wp:effectExtent l="0" t="0" r="10160" b="6985"/>
            <wp:docPr id="3" name="图片 3" descr="微信图片_2020082318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823182952"/>
                    <pic:cNvPicPr>
                      <a:picLocks noChangeAspect="1"/>
                    </pic:cNvPicPr>
                  </pic:nvPicPr>
                  <pic:blipFill>
                    <a:blip r:embed="rId14"/>
                    <a:stretch>
                      <a:fillRect/>
                    </a:stretch>
                  </pic:blipFill>
                  <pic:spPr>
                    <a:xfrm>
                      <a:off x="0" y="0"/>
                      <a:ext cx="5266690" cy="7022465"/>
                    </a:xfrm>
                    <a:prstGeom prst="rect">
                      <a:avLst/>
                    </a:prstGeom>
                  </pic:spPr>
                </pic:pic>
              </a:graphicData>
            </a:graphic>
          </wp:inline>
        </w:drawing>
      </w:r>
      <w:bookmarkEnd w:id="50"/>
    </w:p>
    <w:p>
      <w:pPr>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图3</w:t>
      </w: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-3本项目第二次报纸公示截图</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br w:type="page"/>
      </w:r>
    </w:p>
    <w:p>
      <w:pPr>
        <w:pStyle w:val="46"/>
        <w:spacing w:line="360" w:lineRule="auto"/>
        <w:rPr>
          <w:rFonts w:hint="eastAsia" w:ascii="Times New Roman" w:hAnsi="Times New Roman" w:eastAsia="宋体" w:cs="Times New Roman"/>
        </w:rPr>
      </w:pPr>
      <w:r>
        <w:rPr>
          <w:rFonts w:hint="eastAsia" w:ascii="Times New Roman" w:hAnsi="Times New Roman" w:eastAsia="宋体" w:cs="Times New Roman"/>
        </w:rPr>
        <w:t>3.2.3</w:t>
      </w:r>
      <w:r>
        <w:rPr>
          <w:rFonts w:hint="eastAsia" w:ascii="Times New Roman" w:hAnsi="Times New Roman" w:eastAsia="宋体" w:cs="Times New Roman"/>
          <w:lang w:val="en-US" w:eastAsia="zh-CN"/>
        </w:rPr>
        <w:t>需说明的事项</w:t>
      </w:r>
    </w:p>
    <w:p>
      <w:pPr>
        <w:spacing w:line="360" w:lineRule="auto"/>
        <w:ind w:firstLine="480" w:firstLineChars="200"/>
        <w:rPr>
          <w:rFonts w:hint="eastAsia"/>
          <w:lang w:eastAsia="zh-CN"/>
        </w:rPr>
      </w:pPr>
      <w:r>
        <w:rPr>
          <w:rFonts w:hint="eastAsia" w:ascii="Times New Roman" w:cs="Times New Roman" w:hAnsiTheme="minorEastAsia"/>
          <w:sz w:val="24"/>
          <w:lang w:val="en-US" w:eastAsia="zh-CN"/>
        </w:rPr>
        <w:t>根据《环境影响评价公众参与办法》，新疆宣东能源有限公司于2020年8月10日，在项目周边的</w:t>
      </w:r>
      <w:r>
        <w:rPr>
          <w:rFonts w:hint="default" w:ascii="Times New Roman" w:hAnsi="Times New Roman" w:eastAsia="宋体" w:cs="Times New Roman"/>
          <w:sz w:val="24"/>
          <w:szCs w:val="24"/>
        </w:rPr>
        <w:t>淖毛湖</w:t>
      </w:r>
      <w:r>
        <w:rPr>
          <w:rFonts w:hint="eastAsia" w:ascii="Times New Roman" w:hAnsi="Times New Roman" w:eastAsia="宋体" w:cs="Times New Roman"/>
          <w:sz w:val="24"/>
          <w:szCs w:val="24"/>
          <w:lang w:val="en-US" w:eastAsia="zh-CN"/>
        </w:rPr>
        <w:t>镇</w:t>
      </w:r>
      <w:r>
        <w:rPr>
          <w:rFonts w:ascii="Times New Roman" w:cs="Times New Roman" w:hAnsiTheme="minorEastAsia"/>
          <w:sz w:val="24"/>
        </w:rPr>
        <w:t>张贴了项目公众参与公示信息。持续公开日期大于10个工作日。张贴区域的选择符合《环境影响评价公众参与办法》要求。张贴照片见图3</w:t>
      </w:r>
      <w:r>
        <w:rPr>
          <w:rFonts w:hint="eastAsia" w:ascii="Times New Roman" w:cs="Times New Roman" w:hAnsiTheme="minorEastAsia"/>
          <w:sz w:val="24"/>
          <w:lang w:val="en-US" w:eastAsia="zh-CN"/>
        </w:rPr>
        <w:t>.2</w:t>
      </w:r>
      <w:r>
        <w:rPr>
          <w:rFonts w:ascii="Times New Roman" w:cs="Times New Roman" w:hAnsiTheme="minorEastAsia"/>
          <w:sz w:val="24"/>
        </w:rPr>
        <w:t>-4。</w:t>
      </w:r>
    </w:p>
    <w:p>
      <w:pPr>
        <w:pStyle w:val="2"/>
        <w:rPr>
          <w:rFonts w:hint="eastAsia"/>
          <w:lang w:eastAsia="zh-CN"/>
        </w:rPr>
      </w:pPr>
      <w:r>
        <w:rPr>
          <w:rFonts w:hint="eastAsia"/>
          <w:lang w:val="en-US" w:eastAsia="zh-CN"/>
        </w:rPr>
        <w:t xml:space="preserve"> </w:t>
      </w:r>
      <w:bookmarkStart w:id="8" w:name="_Toc3821"/>
      <w:r>
        <w:rPr>
          <w:rFonts w:hint="eastAsia"/>
          <w:lang w:eastAsia="zh-CN"/>
        </w:rPr>
        <w:drawing>
          <wp:inline distT="0" distB="0" distL="114300" distR="114300">
            <wp:extent cx="2385060" cy="3180715"/>
            <wp:effectExtent l="0" t="0" r="15240" b="635"/>
            <wp:docPr id="1" name="图片 1" descr="30f76cbce522c2f14eae63cc7a3cf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0f76cbce522c2f14eae63cc7a3cfcd"/>
                    <pic:cNvPicPr>
                      <a:picLocks noChangeAspect="1"/>
                    </pic:cNvPicPr>
                  </pic:nvPicPr>
                  <pic:blipFill>
                    <a:blip r:embed="rId15"/>
                    <a:stretch>
                      <a:fillRect/>
                    </a:stretch>
                  </pic:blipFill>
                  <pic:spPr>
                    <a:xfrm>
                      <a:off x="0" y="0"/>
                      <a:ext cx="2385060" cy="3180715"/>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2393315" cy="3154045"/>
            <wp:effectExtent l="0" t="0" r="6985" b="8255"/>
            <wp:docPr id="2" name="图片 2" descr="c5276db7dc027d4c59dc01bf3e6c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5276db7dc027d4c59dc01bf3e6c049"/>
                    <pic:cNvPicPr>
                      <a:picLocks noChangeAspect="1"/>
                    </pic:cNvPicPr>
                  </pic:nvPicPr>
                  <pic:blipFill>
                    <a:blip r:embed="rId16"/>
                    <a:stretch>
                      <a:fillRect/>
                    </a:stretch>
                  </pic:blipFill>
                  <pic:spPr>
                    <a:xfrm>
                      <a:off x="0" y="0"/>
                      <a:ext cx="2393315" cy="3154045"/>
                    </a:xfrm>
                    <a:prstGeom prst="rect">
                      <a:avLst/>
                    </a:prstGeom>
                  </pic:spPr>
                </pic:pic>
              </a:graphicData>
            </a:graphic>
          </wp:inline>
        </w:drawing>
      </w:r>
      <w:bookmarkEnd w:id="8"/>
    </w:p>
    <w:p>
      <w:pPr>
        <w:pStyle w:val="46"/>
        <w:spacing w:line="360"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图</w:t>
      </w:r>
      <w:r>
        <w:rPr>
          <w:rFonts w:hint="default" w:ascii="Times New Roman" w:hAnsi="Times New Roman" w:eastAsia="宋体" w:cs="Times New Roman"/>
          <w:sz w:val="24"/>
          <w:szCs w:val="24"/>
          <w:lang w:val="en-US" w:eastAsia="zh-CN"/>
        </w:rPr>
        <w:t>3.2-4</w:t>
      </w:r>
      <w:r>
        <w:rPr>
          <w:rFonts w:hint="default" w:ascii="Times New Roman" w:hAnsi="Times New Roman" w:eastAsia="宋体" w:cs="Times New Roman"/>
          <w:sz w:val="24"/>
          <w:szCs w:val="24"/>
          <w:lang w:eastAsia="zh-CN"/>
        </w:rPr>
        <w:t>张贴照片</w:t>
      </w:r>
    </w:p>
    <w:p>
      <w:pPr>
        <w:pStyle w:val="46"/>
        <w:spacing w:line="360" w:lineRule="auto"/>
        <w:rPr>
          <w:rFonts w:hint="eastAsia" w:ascii="Times New Roman" w:hAnsi="Times New Roman" w:eastAsia="宋体" w:cs="Times New Roman"/>
        </w:rPr>
      </w:pPr>
      <w:r>
        <w:rPr>
          <w:rFonts w:hint="eastAsia" w:ascii="Times New Roman" w:hAnsi="Times New Roman" w:eastAsia="宋体" w:cs="Times New Roman"/>
        </w:rPr>
        <w:t>3.2.4其他</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项目二次公众参与公示，除网络公开、报纸刊登和现场张贴外，项目没有采取其他方式进行公示。</w:t>
      </w:r>
    </w:p>
    <w:p>
      <w:pPr>
        <w:pStyle w:val="45"/>
        <w:spacing w:before="0" w:after="0" w:line="360" w:lineRule="auto"/>
        <w:rPr>
          <w:rFonts w:hint="eastAsia" w:ascii="Times New Roman" w:hAnsi="Times New Roman" w:eastAsia="宋体"/>
        </w:rPr>
      </w:pPr>
      <w:bookmarkStart w:id="9" w:name="_Toc642"/>
      <w:r>
        <w:rPr>
          <w:rFonts w:hint="eastAsia" w:ascii="Times New Roman" w:hAnsi="Times New Roman" w:eastAsia="宋体"/>
        </w:rPr>
        <w:t>3.3查阅情况</w:t>
      </w:r>
      <w:bookmarkEnd w:id="9"/>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二次公示期间，建设单位和环评单位设置了项目报告书征求意见稿打印版的查阅场所，无公众前来查阅。</w:t>
      </w:r>
    </w:p>
    <w:p>
      <w:pPr>
        <w:pStyle w:val="45"/>
        <w:spacing w:before="0" w:after="0" w:line="360" w:lineRule="auto"/>
        <w:rPr>
          <w:rFonts w:hint="eastAsia" w:ascii="Times New Roman" w:hAnsi="Times New Roman" w:eastAsia="宋体"/>
        </w:rPr>
      </w:pPr>
      <w:bookmarkStart w:id="10" w:name="_Toc579"/>
      <w:r>
        <w:rPr>
          <w:rFonts w:hint="eastAsia" w:ascii="Times New Roman" w:hAnsi="Times New Roman" w:eastAsia="宋体"/>
        </w:rPr>
        <w:t>3.4公众提出意见情况</w:t>
      </w:r>
      <w:bookmarkEnd w:id="10"/>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二次公示期间，项目建设单位和环评单位未收到公众的反馈意见。</w:t>
      </w:r>
    </w:p>
    <w:p>
      <w:pPr>
        <w:pStyle w:val="44"/>
        <w:spacing w:line="360" w:lineRule="auto"/>
        <w:jc w:val="both"/>
        <w:rPr>
          <w:rFonts w:hint="eastAsia" w:ascii="Times New Roman" w:hAnsi="Times New Roman" w:eastAsia="宋体" w:cs="Times New Roman"/>
          <w:kern w:val="44"/>
          <w:lang w:val="en-US" w:eastAsia="zh-CN"/>
        </w:rPr>
      </w:pPr>
      <w:bookmarkStart w:id="11" w:name="_Toc31541"/>
      <w:r>
        <w:rPr>
          <w:rFonts w:hint="eastAsia" w:ascii="Times New Roman" w:hAnsi="Times New Roman" w:eastAsia="宋体" w:cs="Times New Roman"/>
          <w:kern w:val="44"/>
          <w:lang w:val="en-US" w:eastAsia="zh-CN"/>
        </w:rPr>
        <w:t>4、其他公众参与情况</w:t>
      </w:r>
      <w:bookmarkEnd w:id="11"/>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因为本项目未收到公众对环境影响方面提出的反馈意见，所以未开展公众座谈会、听证会、专家论证会等深度公众参与，符合《环境影响评价公众参与办法》要求。</w:t>
      </w:r>
    </w:p>
    <w:p>
      <w:pPr>
        <w:pStyle w:val="44"/>
        <w:spacing w:line="360" w:lineRule="auto"/>
        <w:jc w:val="both"/>
        <w:rPr>
          <w:rFonts w:hint="eastAsia" w:ascii="Times New Roman" w:hAnsi="Times New Roman" w:eastAsia="宋体" w:cs="Times New Roman"/>
          <w:kern w:val="44"/>
          <w:lang w:val="en-US" w:eastAsia="zh-CN"/>
        </w:rPr>
      </w:pPr>
      <w:bookmarkStart w:id="12" w:name="_Toc20655"/>
      <w:r>
        <w:rPr>
          <w:rFonts w:hint="eastAsia" w:ascii="Times New Roman" w:hAnsi="Times New Roman" w:eastAsia="宋体" w:cs="Times New Roman"/>
          <w:kern w:val="44"/>
          <w:lang w:val="en-US" w:eastAsia="zh-CN"/>
        </w:rPr>
        <w:t>5、公众意见处理情况</w:t>
      </w:r>
      <w:bookmarkEnd w:id="12"/>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此次公示未收到公众对环境影响方面提出的反馈意见。</w:t>
      </w:r>
    </w:p>
    <w:p>
      <w:pPr>
        <w:pStyle w:val="44"/>
        <w:spacing w:line="360" w:lineRule="auto"/>
        <w:jc w:val="both"/>
        <w:rPr>
          <w:rFonts w:hint="eastAsia" w:ascii="Times New Roman" w:hAnsi="Times New Roman" w:eastAsia="宋体" w:cs="Times New Roman"/>
          <w:kern w:val="44"/>
          <w:lang w:eastAsia="zh-CN"/>
        </w:rPr>
      </w:pPr>
      <w:bookmarkStart w:id="13" w:name="_Toc6056"/>
      <w:bookmarkStart w:id="14" w:name="_Toc15485"/>
      <w:bookmarkStart w:id="15" w:name="_Toc21634"/>
      <w:bookmarkStart w:id="16" w:name="_Toc8494"/>
      <w:bookmarkStart w:id="17" w:name="_Toc15840"/>
      <w:bookmarkStart w:id="18" w:name="_Toc24838"/>
      <w:bookmarkStart w:id="19" w:name="_Toc26611"/>
      <w:r>
        <w:rPr>
          <w:rFonts w:hint="eastAsia" w:ascii="Times New Roman" w:hAnsi="Times New Roman" w:eastAsia="宋体" w:cs="Times New Roman"/>
          <w:kern w:val="44"/>
          <w:lang w:eastAsia="zh-CN"/>
        </w:rPr>
        <w:t>6、报批前公开情况</w:t>
      </w:r>
      <w:bookmarkEnd w:id="13"/>
      <w:bookmarkEnd w:id="14"/>
      <w:bookmarkEnd w:id="15"/>
      <w:bookmarkEnd w:id="16"/>
      <w:bookmarkEnd w:id="17"/>
      <w:bookmarkEnd w:id="18"/>
      <w:bookmarkEnd w:id="19"/>
    </w:p>
    <w:p>
      <w:pPr>
        <w:pStyle w:val="45"/>
        <w:spacing w:before="0" w:after="0" w:line="360" w:lineRule="auto"/>
        <w:rPr>
          <w:rFonts w:hint="eastAsia" w:ascii="Times New Roman" w:hAnsi="Times New Roman" w:eastAsia="宋体"/>
          <w:lang w:eastAsia="zh-CN"/>
        </w:rPr>
      </w:pPr>
      <w:bookmarkStart w:id="20" w:name="_Toc23634"/>
      <w:bookmarkStart w:id="21" w:name="_Toc13072"/>
      <w:bookmarkStart w:id="22" w:name="_Toc4473"/>
      <w:bookmarkStart w:id="23" w:name="_Toc26272"/>
      <w:bookmarkStart w:id="24" w:name="_Toc22934"/>
      <w:bookmarkStart w:id="25" w:name="_Toc27448"/>
      <w:bookmarkStart w:id="26" w:name="_Toc11444"/>
      <w:r>
        <w:rPr>
          <w:rFonts w:hint="eastAsia" w:ascii="Times New Roman" w:hAnsi="Times New Roman" w:eastAsia="宋体"/>
          <w:lang w:val="en-US" w:eastAsia="zh-CN"/>
        </w:rPr>
        <w:t>6.1</w:t>
      </w:r>
      <w:r>
        <w:rPr>
          <w:rFonts w:hint="eastAsia" w:ascii="Times New Roman" w:hAnsi="Times New Roman" w:eastAsia="宋体"/>
          <w:lang w:eastAsia="zh-CN"/>
        </w:rPr>
        <w:t>公开内容及日期</w:t>
      </w:r>
      <w:bookmarkEnd w:id="20"/>
      <w:bookmarkEnd w:id="21"/>
      <w:bookmarkEnd w:id="22"/>
      <w:bookmarkEnd w:id="23"/>
      <w:bookmarkEnd w:id="24"/>
      <w:bookmarkEnd w:id="25"/>
      <w:bookmarkEnd w:id="26"/>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lang w:eastAsia="zh-CN"/>
        </w:rPr>
        <w:t>报批前</w:t>
      </w:r>
      <w:r>
        <w:rPr>
          <w:rFonts w:ascii="Times New Roman" w:cs="Times New Roman" w:hAnsiTheme="minorEastAsia"/>
          <w:sz w:val="24"/>
        </w:rPr>
        <w:t>公示主要内容包括：拟报批的环境影响报告书全文和公众参与说明，公示时限为10个工作日。公示的主要内容及时限符合《环境影响评价公众参与办法》要求</w:t>
      </w:r>
    </w:p>
    <w:p>
      <w:pPr>
        <w:pStyle w:val="45"/>
        <w:spacing w:before="0" w:after="0" w:line="360" w:lineRule="auto"/>
        <w:rPr>
          <w:rFonts w:hint="eastAsia" w:ascii="Times New Roman" w:hAnsi="Times New Roman" w:eastAsia="宋体"/>
          <w:lang w:val="en-US" w:eastAsia="zh-CN"/>
        </w:rPr>
      </w:pPr>
      <w:bookmarkStart w:id="27" w:name="_Toc13035"/>
      <w:bookmarkStart w:id="28" w:name="_Toc22895"/>
      <w:bookmarkStart w:id="29" w:name="_Toc26570"/>
      <w:bookmarkStart w:id="30" w:name="_Toc29665"/>
      <w:bookmarkStart w:id="31" w:name="_Toc19971"/>
      <w:bookmarkStart w:id="32" w:name="_Toc28492"/>
      <w:bookmarkStart w:id="33" w:name="_Toc10161"/>
      <w:r>
        <w:rPr>
          <w:rFonts w:hint="eastAsia" w:ascii="Times New Roman" w:hAnsi="Times New Roman" w:eastAsia="宋体"/>
          <w:lang w:val="en-US" w:eastAsia="zh-CN"/>
        </w:rPr>
        <w:t>6.2</w:t>
      </w:r>
      <w:r>
        <w:rPr>
          <w:rFonts w:hint="eastAsia" w:ascii="Times New Roman" w:hAnsi="Times New Roman" w:eastAsia="宋体"/>
          <w:lang w:eastAsia="zh-CN"/>
        </w:rPr>
        <w:t>公开方式</w:t>
      </w:r>
      <w:bookmarkEnd w:id="27"/>
      <w:bookmarkEnd w:id="28"/>
      <w:bookmarkEnd w:id="29"/>
      <w:bookmarkEnd w:id="30"/>
      <w:bookmarkEnd w:id="31"/>
      <w:bookmarkEnd w:id="32"/>
      <w:bookmarkEnd w:id="33"/>
    </w:p>
    <w:p>
      <w:pPr>
        <w:pStyle w:val="46"/>
        <w:spacing w:line="360" w:lineRule="auto"/>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6</w:t>
      </w:r>
      <w:r>
        <w:rPr>
          <w:rFonts w:hint="eastAsia" w:ascii="Times New Roman" w:hAnsi="Times New Roman" w:eastAsia="宋体" w:cs="Times New Roman"/>
        </w:rPr>
        <w:t>.2.</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网络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cs="Times New Roman" w:hAnsiTheme="minorEastAsia"/>
          <w:sz w:val="24"/>
        </w:rPr>
      </w:pPr>
      <w:r>
        <w:rPr>
          <w:rFonts w:hint="eastAsia" w:ascii="Times New Roman" w:cs="Times New Roman" w:hAnsiTheme="minorEastAsia"/>
          <w:sz w:val="24"/>
          <w:lang w:val="en-US" w:eastAsia="zh-CN"/>
        </w:rPr>
        <w:t>新疆宣东能源有限公司</w:t>
      </w:r>
      <w:r>
        <w:rPr>
          <w:rFonts w:ascii="Times New Roman" w:cs="Times New Roman" w:hAnsiTheme="minorEastAsia"/>
          <w:sz w:val="24"/>
        </w:rPr>
        <w:t>于20</w:t>
      </w:r>
      <w:r>
        <w:rPr>
          <w:rFonts w:hint="eastAsia" w:ascii="Times New Roman" w:cs="Times New Roman" w:hAnsiTheme="minorEastAsia"/>
          <w:sz w:val="24"/>
          <w:lang w:val="en-US" w:eastAsia="zh-CN"/>
        </w:rPr>
        <w:t>20</w:t>
      </w:r>
      <w:r>
        <w:rPr>
          <w:rFonts w:ascii="Times New Roman" w:cs="Times New Roman" w:hAnsiTheme="minorEastAsia"/>
          <w:sz w:val="24"/>
        </w:rPr>
        <w:t>年</w:t>
      </w:r>
      <w:r>
        <w:rPr>
          <w:rFonts w:hint="eastAsia" w:ascii="Times New Roman" w:cs="Times New Roman" w:hAnsiTheme="minorEastAsia"/>
          <w:sz w:val="24"/>
          <w:lang w:val="en-US" w:eastAsia="zh-CN"/>
        </w:rPr>
        <w:t>8</w:t>
      </w:r>
      <w:r>
        <w:rPr>
          <w:rFonts w:ascii="Times New Roman" w:cs="Times New Roman" w:hAnsiTheme="minorEastAsia"/>
          <w:sz w:val="24"/>
        </w:rPr>
        <w:t>月</w:t>
      </w:r>
      <w:r>
        <w:rPr>
          <w:rFonts w:hint="eastAsia" w:ascii="Times New Roman" w:cs="Times New Roman" w:hAnsiTheme="minorEastAsia"/>
          <w:sz w:val="24"/>
          <w:lang w:val="en-US" w:eastAsia="zh-CN"/>
        </w:rPr>
        <w:t>19</w:t>
      </w:r>
      <w:r>
        <w:rPr>
          <w:rFonts w:ascii="Times New Roman" w:cs="Times New Roman" w:hAnsiTheme="minorEastAsia"/>
          <w:sz w:val="24"/>
        </w:rPr>
        <w:t>日在</w:t>
      </w:r>
      <w:r>
        <w:rPr>
          <w:rFonts w:hint="eastAsia" w:ascii="Times New Roman" w:cs="Times New Roman" w:hAnsiTheme="minorEastAsia"/>
          <w:sz w:val="24"/>
          <w:lang w:val="en-US" w:eastAsia="zh-CN"/>
        </w:rPr>
        <w:t>新疆维吾尔自治区生态环境保护产业协会网站刊登了项目拟报批公</w:t>
      </w:r>
      <w:r>
        <w:rPr>
          <w:rFonts w:ascii="Times New Roman" w:cs="Times New Roman" w:hAnsiTheme="minorEastAsia"/>
          <w:sz w:val="24"/>
        </w:rPr>
        <w:t>众参与公示信息</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cs="Times New Roman" w:hAnsiTheme="minorEastAsia"/>
          <w:sz w:val="24"/>
          <w:lang w:eastAsia="zh-CN"/>
        </w:rPr>
      </w:pPr>
      <w:r>
        <w:rPr>
          <w:rFonts w:hint="eastAsia" w:ascii="Times New Roman" w:cs="Times New Roman" w:hAnsiTheme="minorEastAsia"/>
          <w:sz w:val="24"/>
          <w:lang w:eastAsia="zh-CN"/>
        </w:rPr>
        <w:t>（</w:t>
      </w:r>
      <w:r>
        <w:rPr>
          <w:rFonts w:hint="eastAsia" w:ascii="Times New Roman" w:cs="Times New Roman" w:hAnsiTheme="minorEastAsia"/>
          <w:sz w:val="24"/>
        </w:rPr>
        <w:t>http://www.xjhbcy.cn/blog/article/6397</w:t>
      </w:r>
      <w:r>
        <w:rPr>
          <w:rFonts w:hint="eastAsia" w:ascii="Times New Roman" w:cs="Times New Roman" w:hAnsiTheme="minorEastAsia"/>
          <w:sz w:val="24"/>
          <w:lang w:eastAsia="zh-CN"/>
        </w:rPr>
        <w:t>）</w:t>
      </w:r>
      <w:r>
        <w:rPr>
          <w:rFonts w:hint="eastAsia" w:ascii="Times New Roman" w:cs="Times New Roman" w:hAnsiTheme="minorEastAsia"/>
          <w:sz w:val="24"/>
        </w:rPr>
        <w:t>，载体选择符合《环境影响评价公众参与办法》要求。公示截图请见图</w:t>
      </w:r>
      <w:r>
        <w:rPr>
          <w:rFonts w:hint="eastAsia" w:ascii="Times New Roman" w:cs="Times New Roman" w:hAnsiTheme="minorEastAsia"/>
          <w:sz w:val="24"/>
          <w:lang w:val="en-US" w:eastAsia="zh-CN"/>
        </w:rPr>
        <w:t>6.2</w:t>
      </w:r>
      <w:r>
        <w:rPr>
          <w:rFonts w:hint="eastAsia" w:ascii="Times New Roman" w:cs="Times New Roman" w:hAnsiTheme="minorEastAsia"/>
          <w:sz w:val="24"/>
        </w:rPr>
        <w:t>-1</w:t>
      </w:r>
      <w:r>
        <w:rPr>
          <w:rFonts w:hint="eastAsia" w:ascii="Times New Roman" w:cs="Times New Roman" w:hAnsiTheme="minorEastAsia"/>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lang w:eastAsia="zh-CN"/>
        </w:rPr>
      </w:pPr>
      <w:r>
        <w:rPr>
          <w:rFonts w:hint="eastAsia"/>
          <w:sz w:val="24"/>
          <w:lang w:eastAsia="zh-CN"/>
        </w:rPr>
        <w:drawing>
          <wp:inline distT="0" distB="0" distL="114300" distR="114300">
            <wp:extent cx="5264785" cy="3041650"/>
            <wp:effectExtent l="0" t="0" r="12065" b="6350"/>
            <wp:docPr id="12" name="图片 12" descr="D}~FL6ICXZ4INH5UBS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FL6ICXZ4INH5UBSD}%E1"/>
                    <pic:cNvPicPr>
                      <a:picLocks noChangeAspect="1"/>
                    </pic:cNvPicPr>
                  </pic:nvPicPr>
                  <pic:blipFill>
                    <a:blip r:embed="rId17"/>
                    <a:stretch>
                      <a:fillRect/>
                    </a:stretch>
                  </pic:blipFill>
                  <pic:spPr>
                    <a:xfrm>
                      <a:off x="0" y="0"/>
                      <a:ext cx="5264785" cy="3041650"/>
                    </a:xfrm>
                    <a:prstGeom prst="rect">
                      <a:avLst/>
                    </a:prstGeom>
                  </pic:spPr>
                </pic:pic>
              </a:graphicData>
            </a:graphic>
          </wp:inline>
        </w:drawing>
      </w:r>
    </w:p>
    <w:p>
      <w:pPr>
        <w:spacing w:line="360" w:lineRule="auto"/>
        <w:ind w:firstLine="482" w:firstLineChars="200"/>
        <w:jc w:val="center"/>
        <w:rPr>
          <w:rFonts w:hint="default"/>
          <w:lang w:val="en-US" w:eastAsia="zh-CN"/>
        </w:rPr>
      </w:pPr>
      <w:r>
        <w:rPr>
          <w:rFonts w:hint="default" w:ascii="Times New Roman" w:hAnsi="Times New Roman" w:eastAsia="宋体" w:cs="Times New Roman"/>
          <w:b/>
          <w:bCs/>
          <w:sz w:val="24"/>
        </w:rPr>
        <w:t>图</w:t>
      </w:r>
      <w:r>
        <w:rPr>
          <w:rFonts w:hint="eastAsia" w:ascii="Times New Roman" w:hAnsi="Times New Roman" w:eastAsia="宋体" w:cs="Times New Roman"/>
          <w:b/>
          <w:bCs/>
          <w:sz w:val="24"/>
          <w:lang w:val="en-US" w:eastAsia="zh-CN"/>
        </w:rPr>
        <w:t>6</w:t>
      </w:r>
      <w:r>
        <w:rPr>
          <w:rFonts w:hint="default" w:ascii="Times New Roman" w:hAnsi="Times New Roman" w:eastAsia="宋体" w:cs="Times New Roman"/>
          <w:b/>
          <w:bCs/>
          <w:sz w:val="24"/>
          <w:lang w:val="en-US" w:eastAsia="zh-CN"/>
        </w:rPr>
        <w:t>.2-1</w:t>
      </w:r>
      <w:r>
        <w:rPr>
          <w:rFonts w:hint="default" w:ascii="Times New Roman" w:hAnsi="Times New Roman" w:eastAsia="宋体" w:cs="Times New Roman"/>
          <w:b/>
          <w:bCs/>
          <w:sz w:val="24"/>
        </w:rPr>
        <w:t>本项目</w:t>
      </w:r>
      <w:r>
        <w:rPr>
          <w:rFonts w:hint="eastAsia" w:ascii="Times New Roman" w:hAnsi="Times New Roman" w:eastAsia="宋体" w:cs="Times New Roman"/>
          <w:b/>
          <w:bCs/>
          <w:sz w:val="24"/>
          <w:lang w:eastAsia="zh-CN"/>
        </w:rPr>
        <w:t>拟报批</w:t>
      </w:r>
      <w:r>
        <w:rPr>
          <w:rFonts w:hint="default" w:ascii="Times New Roman" w:hAnsi="Times New Roman" w:eastAsia="宋体" w:cs="Times New Roman"/>
          <w:b/>
          <w:bCs/>
          <w:sz w:val="24"/>
        </w:rPr>
        <w:t>网络公示截图</w:t>
      </w:r>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因为本项目未收到公众对环境影响方面提出的反馈意见，所以未开展公众座谈会、听证会、专家论证会等深度公众参与，符合《环境影响评价公众参与办法》要求。</w:t>
      </w:r>
    </w:p>
    <w:p>
      <w:pPr>
        <w:pStyle w:val="46"/>
        <w:spacing w:line="36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6.2.2其他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cs="Times New Roman" w:hAnsiTheme="minorEastAsia"/>
          <w:sz w:val="24"/>
          <w:lang w:eastAsia="zh-CN"/>
        </w:rPr>
      </w:pPr>
      <w:r>
        <w:rPr>
          <w:rFonts w:hint="eastAsia" w:ascii="Times New Roman" w:cs="Times New Roman" w:hAnsiTheme="minorEastAsia"/>
          <w:sz w:val="24"/>
          <w:lang w:eastAsia="zh-CN"/>
        </w:rPr>
        <w:t>拟报批公示期间，未采取其他公示方式。</w:t>
      </w:r>
    </w:p>
    <w:p>
      <w:pPr>
        <w:pStyle w:val="44"/>
        <w:spacing w:line="360" w:lineRule="auto"/>
        <w:jc w:val="both"/>
        <w:rPr>
          <w:rFonts w:hint="eastAsia" w:ascii="Times New Roman" w:hAnsi="Times New Roman" w:eastAsia="宋体" w:cs="Times New Roman"/>
          <w:kern w:val="44"/>
          <w:lang w:eastAsia="zh-CN"/>
        </w:rPr>
      </w:pPr>
      <w:bookmarkStart w:id="34" w:name="_Toc8023"/>
      <w:bookmarkStart w:id="35" w:name="_Toc20059"/>
      <w:bookmarkStart w:id="36" w:name="_Toc8966"/>
      <w:bookmarkStart w:id="37" w:name="_Toc2575"/>
      <w:bookmarkStart w:id="38" w:name="_Toc8878"/>
      <w:bookmarkStart w:id="39" w:name="_Toc13553"/>
      <w:bookmarkStart w:id="40" w:name="_Toc24436"/>
      <w:r>
        <w:rPr>
          <w:rFonts w:hint="eastAsia" w:ascii="Times New Roman" w:hAnsi="Times New Roman" w:eastAsia="宋体" w:cs="Times New Roman"/>
          <w:kern w:val="44"/>
          <w:lang w:val="en-US" w:eastAsia="zh-CN"/>
        </w:rPr>
        <w:t>7、</w:t>
      </w:r>
      <w:r>
        <w:rPr>
          <w:rFonts w:hint="eastAsia" w:ascii="Times New Roman" w:hAnsi="Times New Roman" w:eastAsia="宋体" w:cs="Times New Roman"/>
          <w:kern w:val="44"/>
          <w:lang w:eastAsia="zh-CN"/>
        </w:rPr>
        <w:t>其他</w:t>
      </w:r>
      <w:bookmarkEnd w:id="34"/>
      <w:bookmarkEnd w:id="35"/>
      <w:bookmarkEnd w:id="36"/>
      <w:bookmarkEnd w:id="37"/>
      <w:bookmarkEnd w:id="38"/>
      <w:bookmarkEnd w:id="39"/>
      <w:bookmarkEnd w:id="40"/>
    </w:p>
    <w:p>
      <w:pPr>
        <w:spacing w:line="360" w:lineRule="auto"/>
        <w:ind w:firstLine="480" w:firstLineChars="200"/>
        <w:rPr>
          <w:rFonts w:hint="eastAsia" w:ascii="Times New Roman" w:hAnsi="Times New Roman" w:eastAsia="宋体" w:cs="Times New Roman"/>
          <w:kern w:val="44"/>
          <w:lang w:val="en-US" w:eastAsia="zh-CN"/>
        </w:rPr>
      </w:pPr>
      <w:r>
        <w:rPr>
          <w:rFonts w:hint="eastAsia" w:ascii="Times New Roman" w:cs="Times New Roman" w:hAnsiTheme="minorEastAsia"/>
          <w:sz w:val="24"/>
        </w:rPr>
        <w:t>本项目</w:t>
      </w:r>
      <w:r>
        <w:rPr>
          <w:rFonts w:hint="eastAsia" w:ascii="Times New Roman" w:cs="Times New Roman" w:hAnsiTheme="minorEastAsia"/>
          <w:sz w:val="24"/>
          <w:lang w:eastAsia="zh-CN"/>
        </w:rPr>
        <w:t>公示期间未收到公众对本项目的反馈意见，存单材料为企业诚信承诺</w:t>
      </w:r>
      <w:r>
        <w:rPr>
          <w:rFonts w:ascii="Times New Roman" w:cs="Times New Roman" w:hAnsiTheme="minorEastAsia"/>
          <w:sz w:val="24"/>
        </w:rPr>
        <w:t>。</w:t>
      </w:r>
    </w:p>
    <w:p>
      <w:pPr>
        <w:pStyle w:val="44"/>
        <w:spacing w:line="360" w:lineRule="auto"/>
        <w:jc w:val="both"/>
        <w:rPr>
          <w:rFonts w:hint="eastAsia" w:ascii="Times New Roman" w:hAnsi="Times New Roman" w:eastAsia="宋体" w:cs="Times New Roman"/>
          <w:kern w:val="44"/>
          <w:lang w:val="en-US" w:eastAsia="zh-CN"/>
        </w:rPr>
      </w:pPr>
      <w:bookmarkStart w:id="41" w:name="_Toc4818"/>
      <w:bookmarkStart w:id="42" w:name="_Toc25060"/>
      <w:r>
        <w:rPr>
          <w:rFonts w:hint="eastAsia" w:ascii="Times New Roman" w:hAnsi="Times New Roman" w:eastAsia="宋体" w:cs="Times New Roman"/>
          <w:kern w:val="44"/>
          <w:lang w:val="en-US" w:eastAsia="zh-CN"/>
        </w:rPr>
        <w:t>8、诚信承诺</w:t>
      </w:r>
      <w:bookmarkEnd w:id="41"/>
      <w:bookmarkEnd w:id="42"/>
    </w:p>
    <w:p>
      <w:pPr>
        <w:spacing w:line="360" w:lineRule="auto"/>
        <w:ind w:firstLine="480" w:firstLineChars="200"/>
        <w:rPr>
          <w:rFonts w:hint="eastAsia" w:ascii="Times New Roman" w:cs="Times New Roman" w:hAnsiTheme="minorEastAsia"/>
          <w:sz w:val="24"/>
          <w:lang w:eastAsia="zh-CN"/>
        </w:rPr>
      </w:pPr>
      <w:r>
        <w:rPr>
          <w:rFonts w:ascii="Times New Roman" w:cs="Times New Roman" w:hAnsiTheme="minorEastAsia"/>
          <w:sz w:val="24"/>
        </w:rPr>
        <w:t>本项目诚信承诺见附件。</w:t>
      </w:r>
    </w:p>
    <w:p>
      <w:pPr>
        <w:pStyle w:val="44"/>
        <w:spacing w:line="360" w:lineRule="auto"/>
        <w:jc w:val="both"/>
        <w:rPr>
          <w:rFonts w:hint="eastAsia" w:ascii="Times New Roman" w:hAnsi="Times New Roman" w:eastAsia="宋体" w:cs="Times New Roman"/>
          <w:kern w:val="44"/>
          <w:lang w:val="en-US" w:eastAsia="zh-CN"/>
        </w:rPr>
      </w:pPr>
      <w:bookmarkStart w:id="43" w:name="_Toc22764"/>
      <w:bookmarkStart w:id="44" w:name="_Toc7561"/>
      <w:bookmarkStart w:id="45" w:name="_Toc11553"/>
      <w:bookmarkStart w:id="46" w:name="_Toc24468"/>
      <w:bookmarkStart w:id="47" w:name="_Toc12729"/>
      <w:bookmarkStart w:id="48" w:name="_Toc20851"/>
      <w:bookmarkStart w:id="49" w:name="_Toc29094"/>
      <w:r>
        <w:rPr>
          <w:rFonts w:hint="eastAsia" w:ascii="Times New Roman" w:hAnsi="Times New Roman" w:eastAsia="宋体" w:cs="Times New Roman"/>
          <w:kern w:val="44"/>
          <w:lang w:val="en-US" w:eastAsia="zh-CN"/>
        </w:rPr>
        <w:t>9、附件</w:t>
      </w:r>
      <w:bookmarkEnd w:id="43"/>
      <w:bookmarkEnd w:id="44"/>
      <w:bookmarkEnd w:id="45"/>
      <w:bookmarkEnd w:id="46"/>
      <w:bookmarkEnd w:id="47"/>
      <w:bookmarkEnd w:id="48"/>
      <w:bookmarkEnd w:id="49"/>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本项目</w:t>
      </w:r>
      <w:r>
        <w:rPr>
          <w:rFonts w:hint="eastAsia" w:ascii="Times New Roman" w:cs="Times New Roman" w:hAnsiTheme="minorEastAsia"/>
          <w:sz w:val="24"/>
          <w:lang w:eastAsia="zh-CN"/>
        </w:rPr>
        <w:t>公示期间未收到公众对本项目的反馈意见，附件为企业诚信承诺</w:t>
      </w:r>
      <w:r>
        <w:rPr>
          <w:rFonts w:ascii="Times New Roman" w:cs="Times New Roman" w:hAnsiTheme="minorEastAsia"/>
          <w:sz w:val="24"/>
        </w:rPr>
        <w:t>。</w:t>
      </w:r>
    </w:p>
    <w:p>
      <w:pPr>
        <w:pStyle w:val="2"/>
        <w:rPr>
          <w:rFonts w:hint="eastAsia"/>
          <w:b w:val="0"/>
          <w:bCs w:val="0"/>
          <w:lang w:eastAsia="zh-CN"/>
        </w:rPr>
      </w:pPr>
    </w:p>
    <w:p>
      <w:pPr>
        <w:spacing w:line="360" w:lineRule="auto"/>
        <w:rPr>
          <w:rFonts w:ascii="Times New Roman" w:cs="Times New Roman" w:hAnsiTheme="minorEastAsia"/>
          <w:sz w:val="24"/>
        </w:rPr>
        <w:sectPr>
          <w:pgSz w:w="11906" w:h="16838"/>
          <w:pgMar w:top="1440" w:right="1800" w:bottom="1440" w:left="1800" w:header="851" w:footer="992" w:gutter="0"/>
          <w:pgNumType w:start="1"/>
          <w:cols w:space="720" w:num="1"/>
          <w:docGrid w:type="lines" w:linePitch="312" w:charSpace="0"/>
        </w:sectPr>
      </w:pPr>
    </w:p>
    <w:p>
      <w:pPr>
        <w:spacing w:line="360" w:lineRule="auto"/>
        <w:rPr>
          <w:rFonts w:hint="eastAsia" w:ascii="Times New Roman" w:cs="Times New Roman" w:hAnsiTheme="minorEastAsia" w:eastAsiaTheme="minorEastAsia"/>
          <w:sz w:val="24"/>
          <w:lang w:eastAsia="zh-CN"/>
        </w:rPr>
      </w:pPr>
      <w:r>
        <w:rPr>
          <w:rFonts w:hint="eastAsia" w:ascii="Times New Roman" w:cs="Times New Roman" w:hAnsiTheme="minorEastAsia" w:eastAsiaTheme="minorEastAsia"/>
          <w:sz w:val="24"/>
          <w:lang w:eastAsia="zh-CN"/>
        </w:rPr>
        <w:drawing>
          <wp:inline distT="0" distB="0" distL="114300" distR="114300">
            <wp:extent cx="5269865" cy="7026275"/>
            <wp:effectExtent l="0" t="0" r="6985" b="3175"/>
            <wp:docPr id="13" name="图片 13" descr="161fead401f309c380cefd9fb21e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fead401f309c380cefd9fb21e702"/>
                    <pic:cNvPicPr>
                      <a:picLocks noChangeAspect="1"/>
                    </pic:cNvPicPr>
                  </pic:nvPicPr>
                  <pic:blipFill>
                    <a:blip r:embed="rId18"/>
                    <a:stretch>
                      <a:fillRect/>
                    </a:stretch>
                  </pic:blipFill>
                  <pic:spPr>
                    <a:xfrm>
                      <a:off x="0" y="0"/>
                      <a:ext cx="5269865" cy="7026275"/>
                    </a:xfrm>
                    <a:prstGeom prst="rect">
                      <a:avLst/>
                    </a:prstGeom>
                  </pic:spPr>
                </pic:pic>
              </a:graphicData>
            </a:graphic>
          </wp:inline>
        </w:drawing>
      </w:r>
    </w:p>
    <w:p>
      <w:pPr>
        <w:spacing w:line="360" w:lineRule="auto"/>
        <w:rPr>
          <w:rFonts w:ascii="Times New Roman" w:cs="Times New Roman" w:hAnsiTheme="minorEastAsia"/>
          <w:sz w:val="24"/>
        </w:rPr>
        <w:sectPr>
          <w:pgSz w:w="11906" w:h="16838"/>
          <w:pgMar w:top="1440" w:right="1800" w:bottom="1440" w:left="1800" w:header="851" w:footer="992" w:gutter="0"/>
          <w:pgNumType w:start="1"/>
          <w:cols w:space="720" w:num="1"/>
          <w:docGrid w:type="lines" w:linePitch="312" w:charSpace="0"/>
        </w:sectPr>
      </w:pPr>
    </w:p>
    <w:p>
      <w:pPr>
        <w:spacing w:line="360" w:lineRule="auto"/>
        <w:rPr>
          <w:rFonts w:hint="eastAsia" w:ascii="Times New Roman" w:cs="Times New Roman" w:hAnsiTheme="minorEastAsia" w:eastAsiaTheme="minorEastAsia"/>
          <w:sz w:val="24"/>
          <w:lang w:eastAsia="zh-CN"/>
        </w:rPr>
      </w:pPr>
    </w:p>
    <w:sectPr>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昆仑仿宋">
    <w:altName w:val="黑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方正仿宋简体">
    <w:altName w:val="宋体"/>
    <w:panose1 w:val="00000000000000000000"/>
    <w:charset w:val="86"/>
    <w:family w:val="auto"/>
    <w:pitch w:val="default"/>
    <w:sig w:usb0="00000000" w:usb1="00000000" w:usb2="00000010" w:usb3="00000000" w:csb0="00040000" w:csb1="00000000"/>
  </w:font>
  <w:font w:name="Garamond">
    <w:altName w:val="RomanS"/>
    <w:panose1 w:val="02020404030301010803"/>
    <w:charset w:val="00"/>
    <w:family w:val="roman"/>
    <w:pitch w:val="default"/>
    <w:sig w:usb0="00000000" w:usb1="00000000" w:usb2="00000000" w:usb3="00000000" w:csb0="0000009F" w:csb1="DFD7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RomanS">
    <w:panose1 w:val="02000400000000000000"/>
    <w:charset w:val="00"/>
    <w:family w:val="auto"/>
    <w:pitch w:val="default"/>
    <w:sig w:usb0="0000020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ind w:firstLine="360"/>
      <w:rPr>
        <w:rStyle w:val="21"/>
      </w:rPr>
    </w:pPr>
    <w:r>
      <w:fldChar w:fldCharType="begin"/>
    </w:r>
    <w:r>
      <w:rPr>
        <w:rStyle w:val="21"/>
      </w:rPr>
      <w:instrText xml:space="preserve">PAGE  </w:instrText>
    </w:r>
    <w:r>
      <w:fldChar w:fldCharType="end"/>
    </w:r>
  </w:p>
  <w:p>
    <w:pPr>
      <w:pStyle w:val="11"/>
      <w:framePr w:wrap="around" w:vAnchor="text" w:hAnchor="margin" w:xAlign="center" w:y="1"/>
      <w:ind w:firstLine="360"/>
      <w:rPr>
        <w:rStyle w:val="21"/>
      </w:rPr>
    </w:pPr>
  </w:p>
  <w:p>
    <w:pPr>
      <w:pStyle w:val="11"/>
      <w:framePr w:wrap="around" w:vAnchor="text" w:hAnchor="margin" w:xAlign="center" w:y="1"/>
      <w:ind w:firstLine="360"/>
      <w:rPr>
        <w:rStyle w:val="21"/>
      </w:rPr>
    </w:pPr>
  </w:p>
  <w:p>
    <w:pPr>
      <w:pStyle w:val="11"/>
      <w:framePr w:wrap="around" w:vAnchor="text" w:hAnchor="margin" w:xAlign="center" w:y="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50199"/>
    </w:sdtPr>
    <w:sdtContent>
      <w:p>
        <w:pPr>
          <w:pStyle w:val="11"/>
          <w:jc w:val="center"/>
        </w:pPr>
        <w:r>
          <w:fldChar w:fldCharType="begin"/>
        </w:r>
        <w:r>
          <w:instrText xml:space="preserve"> PAGE   \* MERGEFORMAT </w:instrText>
        </w:r>
        <w:r>
          <w:fldChar w:fldCharType="separate"/>
        </w:r>
        <w:r>
          <w:rPr>
            <w:lang w:val="zh-CN"/>
          </w:rPr>
          <w:t>1</w:t>
        </w:r>
        <w:r>
          <w:rPr>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0101BB"/>
    <w:rsid w:val="00000113"/>
    <w:rsid w:val="00004A42"/>
    <w:rsid w:val="000127B5"/>
    <w:rsid w:val="00031C9E"/>
    <w:rsid w:val="000A44A2"/>
    <w:rsid w:val="000F4B37"/>
    <w:rsid w:val="00116F9E"/>
    <w:rsid w:val="001302C7"/>
    <w:rsid w:val="00194F65"/>
    <w:rsid w:val="00196D1B"/>
    <w:rsid w:val="001B165D"/>
    <w:rsid w:val="001D1B6B"/>
    <w:rsid w:val="002063FE"/>
    <w:rsid w:val="0020663A"/>
    <w:rsid w:val="00210E8F"/>
    <w:rsid w:val="002214A2"/>
    <w:rsid w:val="00222F70"/>
    <w:rsid w:val="002406DA"/>
    <w:rsid w:val="00245A30"/>
    <w:rsid w:val="002739BB"/>
    <w:rsid w:val="002767FE"/>
    <w:rsid w:val="002D78BA"/>
    <w:rsid w:val="002F4562"/>
    <w:rsid w:val="00326755"/>
    <w:rsid w:val="0033175D"/>
    <w:rsid w:val="00341E98"/>
    <w:rsid w:val="00342DCF"/>
    <w:rsid w:val="00352626"/>
    <w:rsid w:val="00360601"/>
    <w:rsid w:val="003818DF"/>
    <w:rsid w:val="003C0FAD"/>
    <w:rsid w:val="003F3DDA"/>
    <w:rsid w:val="00422C85"/>
    <w:rsid w:val="00435F88"/>
    <w:rsid w:val="00460489"/>
    <w:rsid w:val="0046718C"/>
    <w:rsid w:val="00474F62"/>
    <w:rsid w:val="00475E73"/>
    <w:rsid w:val="0048352A"/>
    <w:rsid w:val="0049526B"/>
    <w:rsid w:val="004C1487"/>
    <w:rsid w:val="00501B0F"/>
    <w:rsid w:val="00515752"/>
    <w:rsid w:val="005242D2"/>
    <w:rsid w:val="00537C0B"/>
    <w:rsid w:val="0054002D"/>
    <w:rsid w:val="00545D25"/>
    <w:rsid w:val="0055602B"/>
    <w:rsid w:val="0056278B"/>
    <w:rsid w:val="00567B57"/>
    <w:rsid w:val="00570061"/>
    <w:rsid w:val="005745CE"/>
    <w:rsid w:val="005B7BEA"/>
    <w:rsid w:val="0061278E"/>
    <w:rsid w:val="00622665"/>
    <w:rsid w:val="00633166"/>
    <w:rsid w:val="00661AFA"/>
    <w:rsid w:val="00665B67"/>
    <w:rsid w:val="00672D50"/>
    <w:rsid w:val="006B4482"/>
    <w:rsid w:val="006C0B06"/>
    <w:rsid w:val="006D184C"/>
    <w:rsid w:val="006F7E50"/>
    <w:rsid w:val="00704C4D"/>
    <w:rsid w:val="00720853"/>
    <w:rsid w:val="007258C5"/>
    <w:rsid w:val="007268EE"/>
    <w:rsid w:val="00792BE1"/>
    <w:rsid w:val="007D5ECC"/>
    <w:rsid w:val="007D6666"/>
    <w:rsid w:val="0080327A"/>
    <w:rsid w:val="0080777D"/>
    <w:rsid w:val="0081289D"/>
    <w:rsid w:val="00847173"/>
    <w:rsid w:val="008722BC"/>
    <w:rsid w:val="00896C32"/>
    <w:rsid w:val="008A5AF7"/>
    <w:rsid w:val="008F45DD"/>
    <w:rsid w:val="008F5597"/>
    <w:rsid w:val="00901F8F"/>
    <w:rsid w:val="009263B5"/>
    <w:rsid w:val="00962BC6"/>
    <w:rsid w:val="00965A37"/>
    <w:rsid w:val="00977BBD"/>
    <w:rsid w:val="009821C5"/>
    <w:rsid w:val="009A2B44"/>
    <w:rsid w:val="009D009A"/>
    <w:rsid w:val="00A037A5"/>
    <w:rsid w:val="00A04CEB"/>
    <w:rsid w:val="00A24FC8"/>
    <w:rsid w:val="00A440A2"/>
    <w:rsid w:val="00A56368"/>
    <w:rsid w:val="00AA1EE1"/>
    <w:rsid w:val="00B478EB"/>
    <w:rsid w:val="00B511A9"/>
    <w:rsid w:val="00B61384"/>
    <w:rsid w:val="00B6418E"/>
    <w:rsid w:val="00BA6CA6"/>
    <w:rsid w:val="00BB2936"/>
    <w:rsid w:val="00BE117C"/>
    <w:rsid w:val="00BF314F"/>
    <w:rsid w:val="00BF76C0"/>
    <w:rsid w:val="00C01585"/>
    <w:rsid w:val="00C12EA9"/>
    <w:rsid w:val="00C46364"/>
    <w:rsid w:val="00C67F0D"/>
    <w:rsid w:val="00C77CC0"/>
    <w:rsid w:val="00C87917"/>
    <w:rsid w:val="00D02D36"/>
    <w:rsid w:val="00D21C4B"/>
    <w:rsid w:val="00D621AA"/>
    <w:rsid w:val="00D87065"/>
    <w:rsid w:val="00DB779E"/>
    <w:rsid w:val="00DD7653"/>
    <w:rsid w:val="00E37CE4"/>
    <w:rsid w:val="00E545A8"/>
    <w:rsid w:val="00E86E42"/>
    <w:rsid w:val="00E95666"/>
    <w:rsid w:val="00E96A9A"/>
    <w:rsid w:val="00EC539D"/>
    <w:rsid w:val="00ED04FE"/>
    <w:rsid w:val="00ED35A6"/>
    <w:rsid w:val="00EE0980"/>
    <w:rsid w:val="00F0067A"/>
    <w:rsid w:val="00F34306"/>
    <w:rsid w:val="00F43FAD"/>
    <w:rsid w:val="00F555BF"/>
    <w:rsid w:val="00F83C48"/>
    <w:rsid w:val="00FA7DCC"/>
    <w:rsid w:val="00FB1E19"/>
    <w:rsid w:val="00FD01BB"/>
    <w:rsid w:val="00FE716A"/>
    <w:rsid w:val="044A0D73"/>
    <w:rsid w:val="151E1209"/>
    <w:rsid w:val="1A8A4983"/>
    <w:rsid w:val="1D6E52F0"/>
    <w:rsid w:val="1EAA5438"/>
    <w:rsid w:val="2A214075"/>
    <w:rsid w:val="2AC97AE0"/>
    <w:rsid w:val="337F0257"/>
    <w:rsid w:val="350657AD"/>
    <w:rsid w:val="41A36B94"/>
    <w:rsid w:val="43222B2D"/>
    <w:rsid w:val="44ED2A45"/>
    <w:rsid w:val="47764747"/>
    <w:rsid w:val="55F16C93"/>
    <w:rsid w:val="56814709"/>
    <w:rsid w:val="5B3D0169"/>
    <w:rsid w:val="65F0232C"/>
    <w:rsid w:val="673B541A"/>
    <w:rsid w:val="78F63F34"/>
    <w:rsid w:val="7B063E64"/>
    <w:rsid w:val="7B1F5663"/>
    <w:rsid w:val="7C0101BB"/>
    <w:rsid w:val="7D5D74E6"/>
    <w:rsid w:val="7F4B6E4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4"/>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34"/>
    <w:qFormat/>
    <w:uiPriority w:val="0"/>
    <w:rPr>
      <w:rFonts w:ascii="宋体" w:eastAsia="宋体"/>
      <w:sz w:val="18"/>
      <w:szCs w:val="18"/>
    </w:rPr>
  </w:style>
  <w:style w:type="paragraph" w:styleId="6">
    <w:name w:val="Body Text"/>
    <w:basedOn w:val="1"/>
    <w:link w:val="25"/>
    <w:qFormat/>
    <w:uiPriority w:val="0"/>
    <w:pPr>
      <w:jc w:val="center"/>
    </w:pPr>
    <w:rPr>
      <w:sz w:val="24"/>
      <w:szCs w:val="20"/>
    </w:rPr>
  </w:style>
  <w:style w:type="paragraph" w:styleId="7">
    <w:name w:val="toc 3"/>
    <w:basedOn w:val="1"/>
    <w:next w:val="1"/>
    <w:qFormat/>
    <w:uiPriority w:val="39"/>
    <w:pPr>
      <w:tabs>
        <w:tab w:val="right" w:leader="dot" w:pos="8296"/>
      </w:tabs>
      <w:spacing w:line="360" w:lineRule="auto"/>
      <w:ind w:left="840" w:leftChars="400"/>
    </w:pPr>
    <w:rPr>
      <w:rFonts w:ascii="Times New Roman" w:hAnsi="Times New Roman" w:cs="Times New Roman"/>
      <w:sz w:val="24"/>
    </w:rPr>
  </w:style>
  <w:style w:type="paragraph" w:styleId="8">
    <w:name w:val="Plain Text"/>
    <w:basedOn w:val="1"/>
    <w:link w:val="30"/>
    <w:qFormat/>
    <w:uiPriority w:val="0"/>
    <w:pPr>
      <w:widowControl/>
      <w:spacing w:after="60" w:line="360" w:lineRule="auto"/>
      <w:ind w:firstLine="200" w:firstLineChars="200"/>
    </w:pPr>
    <w:rPr>
      <w:rFonts w:ascii="宋体" w:hAnsi="Courier New" w:eastAsia="宋体" w:cs="Courier New"/>
      <w:sz w:val="24"/>
      <w:szCs w:val="21"/>
    </w:rPr>
  </w:style>
  <w:style w:type="paragraph" w:styleId="9">
    <w:name w:val="Date"/>
    <w:basedOn w:val="1"/>
    <w:next w:val="1"/>
    <w:qFormat/>
    <w:uiPriority w:val="0"/>
    <w:rPr>
      <w:sz w:val="28"/>
      <w:szCs w:val="20"/>
    </w:rPr>
  </w:style>
  <w:style w:type="paragraph" w:styleId="10">
    <w:name w:val="Balloon Text"/>
    <w:basedOn w:val="1"/>
    <w:link w:val="35"/>
    <w:qFormat/>
    <w:uiPriority w:val="0"/>
    <w:rPr>
      <w:sz w:val="18"/>
      <w:szCs w:val="18"/>
    </w:rPr>
  </w:style>
  <w:style w:type="paragraph" w:styleId="11">
    <w:name w:val="footer"/>
    <w:basedOn w:val="1"/>
    <w:link w:val="26"/>
    <w:qFormat/>
    <w:uiPriority w:val="99"/>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line="480" w:lineRule="auto"/>
    </w:pPr>
    <w:rPr>
      <w:rFonts w:eastAsia="Times New Roman"/>
      <w:sz w:val="28"/>
    </w:rPr>
  </w:style>
  <w:style w:type="paragraph" w:styleId="14">
    <w:name w:val="toc 2"/>
    <w:basedOn w:val="1"/>
    <w:next w:val="1"/>
    <w:qFormat/>
    <w:uiPriority w:val="39"/>
    <w:pPr>
      <w:tabs>
        <w:tab w:val="right" w:leader="dot" w:pos="8296"/>
      </w:tabs>
      <w:spacing w:line="360" w:lineRule="auto"/>
      <w:ind w:left="420" w:leftChars="200"/>
    </w:pPr>
    <w:rPr>
      <w:rFonts w:ascii="Times New Roman" w:eastAsia="Times New Roman" w:cs="Times New Roman" w:hAnsiTheme="minorEastAsia"/>
      <w:sz w:val="24"/>
      <w:szCs w:val="28"/>
    </w:r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6">
    <w:name w:val="Body Text First Indent"/>
    <w:basedOn w:val="6"/>
    <w:link w:val="39"/>
    <w:qFormat/>
    <w:uiPriority w:val="0"/>
    <w:pPr>
      <w:spacing w:after="120"/>
      <w:ind w:firstLine="420" w:firstLineChars="100"/>
      <w:jc w:val="both"/>
    </w:pPr>
    <w:rPr>
      <w:sz w:val="21"/>
      <w:szCs w:val="24"/>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22"/>
    <w:rPr>
      <w:b/>
      <w:bCs/>
    </w:rPr>
  </w:style>
  <w:style w:type="character" w:styleId="21">
    <w:name w:val="page number"/>
    <w:basedOn w:val="19"/>
    <w:qFormat/>
    <w:uiPriority w:val="0"/>
    <w:rPr>
      <w:rFonts w:cs="Times New Roman"/>
    </w:rPr>
  </w:style>
  <w:style w:type="character" w:styleId="22">
    <w:name w:val="Hyperlink"/>
    <w:basedOn w:val="19"/>
    <w:unhideWhenUsed/>
    <w:qFormat/>
    <w:uiPriority w:val="99"/>
    <w:rPr>
      <w:color w:val="0563C1" w:themeColor="hyperlink"/>
      <w:u w:val="single"/>
      <w14:textFill>
        <w14:solidFill>
          <w14:schemeClr w14:val="hlink"/>
        </w14:solidFill>
      </w14:textFill>
    </w:rPr>
  </w:style>
  <w:style w:type="paragraph" w:customStyle="1" w:styleId="23">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24">
    <w:name w:val="标题 1 Char"/>
    <w:basedOn w:val="19"/>
    <w:link w:val="2"/>
    <w:qFormat/>
    <w:uiPriority w:val="0"/>
    <w:rPr>
      <w:b/>
      <w:bCs/>
      <w:kern w:val="44"/>
      <w:sz w:val="44"/>
      <w:szCs w:val="44"/>
    </w:rPr>
  </w:style>
  <w:style w:type="character" w:customStyle="1" w:styleId="25">
    <w:name w:val="正文文本 Char"/>
    <w:basedOn w:val="19"/>
    <w:link w:val="6"/>
    <w:qFormat/>
    <w:uiPriority w:val="0"/>
    <w:rPr>
      <w:kern w:val="2"/>
      <w:sz w:val="24"/>
    </w:rPr>
  </w:style>
  <w:style w:type="character" w:customStyle="1" w:styleId="26">
    <w:name w:val="页脚 Char"/>
    <w:basedOn w:val="19"/>
    <w:link w:val="11"/>
    <w:qFormat/>
    <w:uiPriority w:val="99"/>
    <w:rPr>
      <w:kern w:val="2"/>
      <w:sz w:val="18"/>
      <w:szCs w:val="18"/>
    </w:rPr>
  </w:style>
  <w:style w:type="paragraph" w:customStyle="1" w:styleId="27">
    <w:name w:val="表格名称"/>
    <w:basedOn w:val="1"/>
    <w:next w:val="28"/>
    <w:qFormat/>
    <w:uiPriority w:val="0"/>
    <w:pPr>
      <w:adjustRightInd w:val="0"/>
      <w:snapToGrid w:val="0"/>
      <w:spacing w:line="520" w:lineRule="exact"/>
      <w:jc w:val="center"/>
    </w:pPr>
    <w:rPr>
      <w:rFonts w:ascii="宋体" w:hAnsi="宋体" w:eastAsia="黑体"/>
      <w:b/>
      <w:bCs/>
      <w:color w:val="000000"/>
      <w:sz w:val="24"/>
      <w:szCs w:val="21"/>
    </w:rPr>
  </w:style>
  <w:style w:type="paragraph" w:customStyle="1" w:styleId="28">
    <w:name w:val="表格"/>
    <w:basedOn w:val="1"/>
    <w:semiHidden/>
    <w:qFormat/>
    <w:uiPriority w:val="0"/>
    <w:pPr>
      <w:adjustRightInd w:val="0"/>
      <w:spacing w:before="40" w:after="40"/>
      <w:textAlignment w:val="baseline"/>
    </w:pPr>
    <w:rPr>
      <w:rFonts w:ascii="昆仑仿宋" w:eastAsia="昆仑仿宋"/>
      <w:kern w:val="0"/>
      <w:sz w:val="24"/>
      <w:szCs w:val="20"/>
    </w:rPr>
  </w:style>
  <w:style w:type="character" w:customStyle="1" w:styleId="29">
    <w:name w:val="纯文本 Char1"/>
    <w:link w:val="8"/>
    <w:qFormat/>
    <w:uiPriority w:val="0"/>
    <w:rPr>
      <w:rFonts w:ascii="宋体" w:hAnsi="Courier New" w:eastAsia="宋体" w:cs="Courier New"/>
      <w:kern w:val="2"/>
      <w:sz w:val="24"/>
      <w:szCs w:val="21"/>
    </w:rPr>
  </w:style>
  <w:style w:type="character" w:customStyle="1" w:styleId="30">
    <w:name w:val="纯文本 Char"/>
    <w:basedOn w:val="19"/>
    <w:link w:val="8"/>
    <w:qFormat/>
    <w:uiPriority w:val="0"/>
    <w:rPr>
      <w:rFonts w:ascii="宋体" w:hAnsi="Courier New" w:eastAsia="宋体" w:cs="Courier New"/>
      <w:kern w:val="2"/>
      <w:sz w:val="21"/>
      <w:szCs w:val="21"/>
    </w:rPr>
  </w:style>
  <w:style w:type="paragraph" w:customStyle="1" w:styleId="31">
    <w:name w:val="正文 楷体"/>
    <w:basedOn w:val="1"/>
    <w:link w:val="32"/>
    <w:qFormat/>
    <w:uiPriority w:val="0"/>
    <w:pPr>
      <w:spacing w:line="500" w:lineRule="exact"/>
      <w:ind w:firstLine="200" w:firstLineChars="200"/>
    </w:pPr>
    <w:rPr>
      <w:rFonts w:ascii="楷体_GB2312" w:hAnsi="楷体_GB2312" w:eastAsia="楷体_GB2312" w:cs="宋体"/>
      <w:sz w:val="24"/>
    </w:rPr>
  </w:style>
  <w:style w:type="character" w:customStyle="1" w:styleId="32">
    <w:name w:val="正文 楷体 Char"/>
    <w:basedOn w:val="19"/>
    <w:link w:val="31"/>
    <w:qFormat/>
    <w:uiPriority w:val="0"/>
    <w:rPr>
      <w:rFonts w:ascii="楷体_GB2312" w:hAnsi="楷体_GB2312" w:eastAsia="楷体_GB2312" w:cs="宋体"/>
      <w:kern w:val="2"/>
      <w:sz w:val="24"/>
      <w:szCs w:val="24"/>
    </w:rPr>
  </w:style>
  <w:style w:type="character" w:customStyle="1" w:styleId="33">
    <w:name w:val="ms-rtefontface-111"/>
    <w:basedOn w:val="19"/>
    <w:qFormat/>
    <w:uiPriority w:val="0"/>
    <w:rPr>
      <w:rFonts w:hint="eastAsia" w:ascii="方正仿宋简体" w:hAnsi="Garamond" w:eastAsia="方正仿宋简体"/>
      <w:sz w:val="32"/>
      <w:szCs w:val="32"/>
    </w:rPr>
  </w:style>
  <w:style w:type="character" w:customStyle="1" w:styleId="34">
    <w:name w:val="文档结构图 Char"/>
    <w:basedOn w:val="19"/>
    <w:link w:val="5"/>
    <w:qFormat/>
    <w:uiPriority w:val="0"/>
    <w:rPr>
      <w:rFonts w:ascii="宋体" w:eastAsia="宋体"/>
      <w:kern w:val="2"/>
      <w:sz w:val="18"/>
      <w:szCs w:val="18"/>
    </w:rPr>
  </w:style>
  <w:style w:type="character" w:customStyle="1" w:styleId="35">
    <w:name w:val="批注框文本 Char"/>
    <w:basedOn w:val="19"/>
    <w:link w:val="10"/>
    <w:qFormat/>
    <w:uiPriority w:val="0"/>
    <w:rPr>
      <w:kern w:val="2"/>
      <w:sz w:val="18"/>
      <w:szCs w:val="18"/>
    </w:rPr>
  </w:style>
  <w:style w:type="paragraph" w:customStyle="1" w:styleId="36">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37">
    <w:name w:val="正文格式 Char Char"/>
    <w:basedOn w:val="19"/>
    <w:link w:val="38"/>
    <w:qFormat/>
    <w:uiPriority w:val="0"/>
    <w:rPr>
      <w:rFonts w:ascii="宋体" w:hAnsi="Times New Roman" w:eastAsia="宋体" w:cs="Times New Roman"/>
      <w:kern w:val="2"/>
      <w:sz w:val="24"/>
      <w:szCs w:val="24"/>
    </w:rPr>
  </w:style>
  <w:style w:type="paragraph" w:customStyle="1" w:styleId="38">
    <w:name w:val="正文格式"/>
    <w:basedOn w:val="31"/>
    <w:link w:val="37"/>
    <w:qFormat/>
    <w:uiPriority w:val="0"/>
    <w:pPr>
      <w:widowControl/>
      <w:spacing w:line="360" w:lineRule="auto"/>
      <w:jc w:val="left"/>
    </w:pPr>
    <w:rPr>
      <w:rFonts w:ascii="宋体" w:hAnsi="Times New Roman" w:eastAsia="宋体" w:cs="Times New Roman"/>
    </w:rPr>
  </w:style>
  <w:style w:type="character" w:customStyle="1" w:styleId="39">
    <w:name w:val="正文首行缩进 Char"/>
    <w:basedOn w:val="25"/>
    <w:link w:val="16"/>
    <w:qFormat/>
    <w:uiPriority w:val="0"/>
  </w:style>
  <w:style w:type="character" w:customStyle="1" w:styleId="40">
    <w:name w:val="正文格式 Char"/>
    <w:basedOn w:val="19"/>
    <w:qFormat/>
    <w:uiPriority w:val="0"/>
    <w:rPr>
      <w:rFonts w:ascii="宋体" w:hAnsi="宋体" w:eastAsia="宋体"/>
      <w:bCs/>
      <w:color w:val="000000"/>
      <w:kern w:val="2"/>
      <w:sz w:val="24"/>
      <w:szCs w:val="26"/>
      <w:lang w:val="en-US" w:eastAsia="zh-CN" w:bidi="ar-SA"/>
    </w:rPr>
  </w:style>
  <w:style w:type="paragraph" w:customStyle="1" w:styleId="41">
    <w:name w:val="表头"/>
    <w:basedOn w:val="1"/>
    <w:link w:val="42"/>
    <w:qFormat/>
    <w:uiPriority w:val="0"/>
    <w:pPr>
      <w:spacing w:line="500" w:lineRule="exact"/>
      <w:jc w:val="center"/>
    </w:pPr>
    <w:rPr>
      <w:rFonts w:ascii="楷体_GB2312" w:hAnsi="楷体_GB2312" w:eastAsia="楷体_GB2312" w:cs="楷体_GB2312"/>
      <w:b/>
      <w:sz w:val="24"/>
    </w:rPr>
  </w:style>
  <w:style w:type="character" w:customStyle="1" w:styleId="42">
    <w:name w:val="表头 Char2"/>
    <w:basedOn w:val="19"/>
    <w:link w:val="41"/>
    <w:qFormat/>
    <w:uiPriority w:val="0"/>
    <w:rPr>
      <w:rFonts w:ascii="楷体_GB2312" w:hAnsi="楷体_GB2312" w:eastAsia="楷体_GB2312" w:cs="楷体_GB2312"/>
      <w:b/>
      <w:kern w:val="2"/>
      <w:sz w:val="24"/>
      <w:szCs w:val="24"/>
    </w:rPr>
  </w:style>
  <w:style w:type="paragraph" w:customStyle="1" w:styleId="43">
    <w:name w:val="样式1.1.1三级标题"/>
    <w:basedOn w:val="1"/>
    <w:next w:val="1"/>
    <w:qFormat/>
    <w:uiPriority w:val="0"/>
    <w:pPr>
      <w:widowControl/>
      <w:spacing w:line="360" w:lineRule="auto"/>
      <w:ind w:left="510"/>
      <w:jc w:val="left"/>
      <w:outlineLvl w:val="2"/>
    </w:pPr>
    <w:rPr>
      <w:rFonts w:ascii="Times New Roman" w:hAnsi="Times New Roman" w:eastAsia="宋体" w:cs="Times New Roman"/>
      <w:b/>
      <w:kern w:val="0"/>
      <w:sz w:val="24"/>
      <w:szCs w:val="20"/>
    </w:rPr>
  </w:style>
  <w:style w:type="paragraph" w:customStyle="1" w:styleId="44">
    <w:name w:val="标题一A"/>
    <w:basedOn w:val="1"/>
    <w:qFormat/>
    <w:uiPriority w:val="0"/>
    <w:pPr>
      <w:widowControl/>
      <w:spacing w:line="480" w:lineRule="auto"/>
      <w:jc w:val="center"/>
      <w:outlineLvl w:val="0"/>
    </w:pPr>
    <w:rPr>
      <w:b/>
      <w:sz w:val="32"/>
      <w:szCs w:val="32"/>
    </w:rPr>
  </w:style>
  <w:style w:type="paragraph" w:customStyle="1" w:styleId="45">
    <w:name w:val="标题二A"/>
    <w:basedOn w:val="1"/>
    <w:qFormat/>
    <w:uiPriority w:val="0"/>
    <w:pPr>
      <w:spacing w:before="120" w:after="120" w:line="500" w:lineRule="exact"/>
      <w:outlineLvl w:val="1"/>
    </w:pPr>
    <w:rPr>
      <w:rFonts w:cs="楷体_GB2312"/>
      <w:b/>
      <w:bCs/>
      <w:sz w:val="30"/>
      <w:szCs w:val="30"/>
    </w:rPr>
  </w:style>
  <w:style w:type="paragraph" w:customStyle="1" w:styleId="46">
    <w:name w:val="标题三A"/>
    <w:basedOn w:val="4"/>
    <w:qFormat/>
    <w:uiPriority w:val="0"/>
    <w:pPr>
      <w:keepNext w:val="0"/>
      <w:keepLines w:val="0"/>
      <w:spacing w:before="0" w:after="0" w:line="500" w:lineRule="exact"/>
    </w:pPr>
    <w:rPr>
      <w:rFonts w:ascii="Times New Roman" w:hAnsi="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F400A0-FAFB-4CC5-A6A0-2807DFF254F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373</Words>
  <Characters>2127</Characters>
  <Lines>17</Lines>
  <Paragraphs>4</Paragraphs>
  <TotalTime>0</TotalTime>
  <ScaleCrop>false</ScaleCrop>
  <LinksUpToDate>false</LinksUpToDate>
  <CharactersWithSpaces>2496</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2017-02-13T10:04:00Z</dcterms:created>
  <dc:creator>Administrator</dc:creator>
  <cp:lastModifiedBy>话不投机半句多</cp:lastModifiedBy>
  <cp:lastPrinted>2019-01-01T04:07:00Z</cp:lastPrinted>
  <dcterms:modified xsi:type="dcterms:W3CDTF">2020-08-23T10:30:41Z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